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2" w:type="dxa"/>
        <w:tblInd w:w="18" w:type="dxa"/>
        <w:tblLayout w:type="fixed"/>
        <w:tblLook w:val="0000" w:firstRow="0" w:lastRow="0" w:firstColumn="0" w:lastColumn="0" w:noHBand="0" w:noVBand="0"/>
      </w:tblPr>
      <w:tblGrid>
        <w:gridCol w:w="21"/>
        <w:gridCol w:w="3309"/>
        <w:gridCol w:w="630"/>
        <w:gridCol w:w="2880"/>
        <w:gridCol w:w="3132"/>
      </w:tblGrid>
      <w:tr w:rsidR="003F598F" w:rsidRPr="009934BC" w14:paraId="3B1734A7" w14:textId="77777777" w:rsidTr="00313999">
        <w:trPr>
          <w:trHeight w:hRule="exact" w:val="288"/>
        </w:trPr>
        <w:tc>
          <w:tcPr>
            <w:tcW w:w="3960" w:type="dxa"/>
            <w:gridSpan w:val="3"/>
            <w:vAlign w:val="center"/>
          </w:tcPr>
          <w:p w14:paraId="2D8FF14F" w14:textId="77777777" w:rsidR="003F598F" w:rsidRPr="00906A8C" w:rsidRDefault="00FD4356" w:rsidP="009934BC">
            <w:pPr>
              <w:pStyle w:val="Heading1"/>
              <w:rPr>
                <w:rFonts w:ascii="Trebuchet MS" w:hAnsi="Trebuchet MS"/>
                <w:sz w:val="26"/>
                <w:szCs w:val="26"/>
              </w:rPr>
            </w:pPr>
            <w:r w:rsidRPr="00906A8C">
              <w:rPr>
                <w:rFonts w:ascii="Trebuchet MS" w:hAnsi="Trebuchet MS"/>
                <w:sz w:val="26"/>
                <w:szCs w:val="26"/>
              </w:rPr>
              <w:softHyphen/>
            </w:r>
            <w:r w:rsidR="00865889" w:rsidRPr="00906A8C">
              <w:rPr>
                <w:rFonts w:ascii="Trebuchet MS" w:hAnsi="Trebuchet MS"/>
                <w:sz w:val="26"/>
                <w:szCs w:val="26"/>
              </w:rPr>
              <w:t>Piper Ranallo</w:t>
            </w:r>
            <w:r w:rsidR="00246F42" w:rsidRPr="00906A8C">
              <w:rPr>
                <w:rFonts w:ascii="Trebuchet MS" w:hAnsi="Trebuchet MS"/>
                <w:sz w:val="26"/>
                <w:szCs w:val="26"/>
              </w:rPr>
              <w:t xml:space="preserve">, </w:t>
            </w:r>
            <w:r w:rsidR="00C72819" w:rsidRPr="00906A8C">
              <w:rPr>
                <w:rFonts w:ascii="Trebuchet MS" w:hAnsi="Trebuchet MS"/>
                <w:sz w:val="26"/>
                <w:szCs w:val="26"/>
              </w:rPr>
              <w:t>PhD</w:t>
            </w:r>
          </w:p>
        </w:tc>
        <w:tc>
          <w:tcPr>
            <w:tcW w:w="2880" w:type="dxa"/>
            <w:vAlign w:val="center"/>
          </w:tcPr>
          <w:p w14:paraId="06292A10" w14:textId="77777777" w:rsidR="003F598F" w:rsidRPr="009934BC" w:rsidRDefault="003F598F" w:rsidP="009934BC">
            <w:pPr>
              <w:rPr>
                <w:rFonts w:ascii="Calibri Light" w:hAnsi="Calibri Light"/>
                <w:b/>
                <w:sz w:val="32"/>
                <w:szCs w:val="32"/>
              </w:rPr>
            </w:pPr>
          </w:p>
        </w:tc>
        <w:tc>
          <w:tcPr>
            <w:tcW w:w="3132" w:type="dxa"/>
            <w:vAlign w:val="center"/>
          </w:tcPr>
          <w:p w14:paraId="743F4A6D" w14:textId="77777777" w:rsidR="003F598F" w:rsidRPr="009934BC" w:rsidRDefault="003F598F" w:rsidP="009934BC">
            <w:pPr>
              <w:rPr>
                <w:rFonts w:ascii="Calibri Light" w:hAnsi="Calibri Light"/>
                <w:b/>
                <w:sz w:val="32"/>
                <w:szCs w:val="32"/>
              </w:rPr>
            </w:pPr>
          </w:p>
        </w:tc>
      </w:tr>
      <w:tr w:rsidR="008A3AD5" w:rsidRPr="004B018B" w14:paraId="3AC552C4" w14:textId="77777777" w:rsidTr="00313999">
        <w:trPr>
          <w:trHeight w:val="259"/>
        </w:trPr>
        <w:tc>
          <w:tcPr>
            <w:tcW w:w="3960" w:type="dxa"/>
            <w:gridSpan w:val="3"/>
          </w:tcPr>
          <w:p w14:paraId="044BCAA8" w14:textId="77777777" w:rsidR="008A3AD5" w:rsidRPr="004B018B" w:rsidRDefault="00A2098E" w:rsidP="00B81A59">
            <w:pPr>
              <w:pStyle w:val="Heading1"/>
              <w:rPr>
                <w:rFonts w:ascii="Times New Roman" w:hAnsi="Times New Roman"/>
                <w:sz w:val="22"/>
                <w:szCs w:val="22"/>
              </w:rPr>
            </w:pPr>
            <w:r w:rsidRPr="004B018B">
              <w:rPr>
                <w:rFonts w:ascii="Times New Roman" w:hAnsi="Times New Roman"/>
                <w:b w:val="0"/>
                <w:sz w:val="22"/>
                <w:szCs w:val="22"/>
              </w:rPr>
              <w:t>sven0018@umn.edu</w:t>
            </w:r>
          </w:p>
        </w:tc>
        <w:tc>
          <w:tcPr>
            <w:tcW w:w="2880" w:type="dxa"/>
          </w:tcPr>
          <w:p w14:paraId="6AAA364B" w14:textId="77777777" w:rsidR="008A3AD5" w:rsidRPr="004B018B" w:rsidRDefault="008A3AD5" w:rsidP="0055536C">
            <w:pPr>
              <w:pStyle w:val="Heading1"/>
              <w:rPr>
                <w:rFonts w:ascii="Times New Roman" w:hAnsi="Times New Roman"/>
                <w:sz w:val="22"/>
                <w:szCs w:val="22"/>
              </w:rPr>
            </w:pPr>
          </w:p>
        </w:tc>
        <w:tc>
          <w:tcPr>
            <w:tcW w:w="3132" w:type="dxa"/>
          </w:tcPr>
          <w:p w14:paraId="1EF1BBFB" w14:textId="77777777" w:rsidR="008A3AD5" w:rsidRPr="004B018B" w:rsidRDefault="009934BC" w:rsidP="0055536C">
            <w:pPr>
              <w:pStyle w:val="Heading1"/>
              <w:jc w:val="right"/>
              <w:rPr>
                <w:rFonts w:ascii="Times New Roman" w:hAnsi="Times New Roman"/>
                <w:sz w:val="22"/>
                <w:szCs w:val="22"/>
              </w:rPr>
            </w:pPr>
            <w:r w:rsidRPr="004B018B">
              <w:rPr>
                <w:rFonts w:ascii="Times New Roman" w:hAnsi="Times New Roman"/>
                <w:b w:val="0"/>
                <w:sz w:val="22"/>
                <w:szCs w:val="22"/>
              </w:rPr>
              <w:t>612-720-</w:t>
            </w:r>
            <w:r w:rsidR="003139F0" w:rsidRPr="004B018B">
              <w:rPr>
                <w:rFonts w:ascii="Times New Roman" w:hAnsi="Times New Roman"/>
                <w:b w:val="0"/>
                <w:sz w:val="22"/>
                <w:szCs w:val="22"/>
              </w:rPr>
              <w:t>6489</w:t>
            </w:r>
          </w:p>
        </w:tc>
      </w:tr>
      <w:tr w:rsidR="00053F5C" w:rsidRPr="0030156D" w14:paraId="6C72A59A" w14:textId="77777777" w:rsidTr="00313999">
        <w:trPr>
          <w:trHeight w:val="259"/>
        </w:trPr>
        <w:tc>
          <w:tcPr>
            <w:tcW w:w="9972" w:type="dxa"/>
            <w:gridSpan w:val="5"/>
          </w:tcPr>
          <w:p w14:paraId="3F050717" w14:textId="77777777" w:rsidR="00053F5C" w:rsidRPr="00906A8C" w:rsidRDefault="00053F5C" w:rsidP="007E6DA4">
            <w:pPr>
              <w:spacing w:before="200"/>
              <w:rPr>
                <w:rFonts w:ascii="Trebuchet MS" w:hAnsi="Trebuchet MS" w:cs="Arial"/>
                <w:b/>
                <w:sz w:val="24"/>
                <w:szCs w:val="24"/>
              </w:rPr>
            </w:pPr>
            <w:r w:rsidRPr="00906A8C">
              <w:rPr>
                <w:rFonts w:ascii="Trebuchet MS" w:hAnsi="Trebuchet MS" w:cs="Arial"/>
                <w:b/>
                <w:sz w:val="24"/>
                <w:szCs w:val="24"/>
              </w:rPr>
              <w:t>Education</w:t>
            </w:r>
          </w:p>
          <w:p w14:paraId="3EEDC7AF" w14:textId="77777777" w:rsidR="007E6DA4" w:rsidRPr="009934BC" w:rsidRDefault="00000000" w:rsidP="007E6DA4">
            <w:pPr>
              <w:rPr>
                <w:rFonts w:ascii="Calibri Light" w:hAnsi="Calibri Light" w:cs="Arial"/>
                <w:b/>
                <w:sz w:val="24"/>
                <w:szCs w:val="24"/>
              </w:rPr>
            </w:pPr>
            <w:r>
              <w:rPr>
                <w:rFonts w:ascii="Calibri Light" w:hAnsi="Calibri Light" w:cs="Arial"/>
                <w:b/>
                <w:noProof/>
                <w:sz w:val="10"/>
                <w:szCs w:val="10"/>
              </w:rPr>
              <w:pict w14:anchorId="2AC9EC05">
                <v:rect id="_x0000_i1025" alt="" style="width:468pt;height:.05pt;mso-width-percent:0;mso-height-percent:0;mso-width-percent:0;mso-height-percent:0" o:hralign="center" o:hrstd="t" o:hr="t" fillcolor="#a0a0a0" stroked="f"/>
              </w:pict>
            </w:r>
          </w:p>
          <w:p w14:paraId="4312659B" w14:textId="77777777" w:rsidR="00BB7348" w:rsidRDefault="002D564F" w:rsidP="0040080E">
            <w:pPr>
              <w:spacing w:before="60"/>
              <w:rPr>
                <w:sz w:val="22"/>
                <w:szCs w:val="22"/>
              </w:rPr>
            </w:pPr>
            <w:r w:rsidRPr="004B018B">
              <w:rPr>
                <w:sz w:val="22"/>
                <w:szCs w:val="22"/>
              </w:rPr>
              <w:t>PhD</w:t>
            </w:r>
            <w:r w:rsidR="007E6DA4" w:rsidRPr="004B018B">
              <w:rPr>
                <w:sz w:val="22"/>
                <w:szCs w:val="22"/>
              </w:rPr>
              <w:t xml:space="preserve">, </w:t>
            </w:r>
            <w:r w:rsidRPr="004B018B">
              <w:rPr>
                <w:sz w:val="22"/>
                <w:szCs w:val="22"/>
              </w:rPr>
              <w:t xml:space="preserve">Health Informatics </w:t>
            </w:r>
            <w:r w:rsidR="00C72819" w:rsidRPr="004B018B">
              <w:rPr>
                <w:sz w:val="22"/>
                <w:szCs w:val="22"/>
              </w:rPr>
              <w:t>(</w:t>
            </w:r>
            <w:r w:rsidR="008A514C" w:rsidRPr="004B018B">
              <w:rPr>
                <w:sz w:val="22"/>
                <w:szCs w:val="22"/>
              </w:rPr>
              <w:t>2013</w:t>
            </w:r>
            <w:r w:rsidR="00C72819" w:rsidRPr="004B018B">
              <w:rPr>
                <w:sz w:val="22"/>
                <w:szCs w:val="22"/>
              </w:rPr>
              <w:t>)</w:t>
            </w:r>
            <w:r w:rsidR="007E6DA4" w:rsidRPr="004B018B">
              <w:rPr>
                <w:sz w:val="22"/>
                <w:szCs w:val="22"/>
              </w:rPr>
              <w:t xml:space="preserve">         University of Minnesota</w:t>
            </w:r>
          </w:p>
          <w:p w14:paraId="5191E826" w14:textId="49FE5ACC" w:rsidR="00791D40" w:rsidRPr="004B018B" w:rsidRDefault="00791D40" w:rsidP="0040080E">
            <w:pPr>
              <w:spacing w:before="60"/>
              <w:rPr>
                <w:sz w:val="22"/>
                <w:szCs w:val="22"/>
              </w:rPr>
            </w:pPr>
            <w:r>
              <w:rPr>
                <w:sz w:val="22"/>
                <w:szCs w:val="22"/>
              </w:rPr>
              <w:t>MHI, Health Informatics (2010</w:t>
            </w:r>
            <w:proofErr w:type="gramStart"/>
            <w:r>
              <w:rPr>
                <w:sz w:val="22"/>
                <w:szCs w:val="22"/>
              </w:rPr>
              <w:t>)</w:t>
            </w:r>
            <w:r w:rsidRPr="004B018B">
              <w:rPr>
                <w:sz w:val="22"/>
                <w:szCs w:val="22"/>
              </w:rPr>
              <w:t xml:space="preserve"> </w:t>
            </w:r>
            <w:r w:rsidRPr="004B018B">
              <w:rPr>
                <w:sz w:val="22"/>
                <w:szCs w:val="22"/>
              </w:rPr>
              <w:t>)</w:t>
            </w:r>
            <w:proofErr w:type="gramEnd"/>
            <w:r w:rsidRPr="004B018B">
              <w:rPr>
                <w:sz w:val="22"/>
                <w:szCs w:val="22"/>
              </w:rPr>
              <w:t xml:space="preserve">      University of Minnesota</w:t>
            </w:r>
          </w:p>
          <w:p w14:paraId="33D0CDC4" w14:textId="268699E8" w:rsidR="00D95E36" w:rsidRPr="007E6DA4" w:rsidRDefault="00851603" w:rsidP="0040080E">
            <w:pPr>
              <w:rPr>
                <w:rFonts w:ascii="Calibri Light" w:hAnsi="Calibri Light"/>
                <w:b/>
                <w:sz w:val="22"/>
                <w:szCs w:val="22"/>
              </w:rPr>
            </w:pPr>
            <w:r w:rsidRPr="004B018B">
              <w:rPr>
                <w:sz w:val="22"/>
                <w:szCs w:val="22"/>
              </w:rPr>
              <w:t xml:space="preserve">BA, Psychobiology </w:t>
            </w:r>
            <w:r w:rsidR="00053F5C" w:rsidRPr="004B018B">
              <w:rPr>
                <w:sz w:val="22"/>
                <w:szCs w:val="22"/>
              </w:rPr>
              <w:t>(199</w:t>
            </w:r>
            <w:r w:rsidR="00B968C4" w:rsidRPr="004B018B">
              <w:rPr>
                <w:sz w:val="22"/>
                <w:szCs w:val="22"/>
              </w:rPr>
              <w:t>5</w:t>
            </w:r>
            <w:r w:rsidR="00053F5C" w:rsidRPr="004B018B">
              <w:rPr>
                <w:sz w:val="22"/>
                <w:szCs w:val="22"/>
              </w:rPr>
              <w:t>)</w:t>
            </w:r>
            <w:r w:rsidR="005A273B" w:rsidRPr="004B018B">
              <w:rPr>
                <w:sz w:val="22"/>
                <w:szCs w:val="22"/>
              </w:rPr>
              <w:t xml:space="preserve">                 </w:t>
            </w:r>
            <w:r w:rsidR="007E6DA4" w:rsidRPr="004B018B">
              <w:rPr>
                <w:sz w:val="22"/>
                <w:szCs w:val="22"/>
              </w:rPr>
              <w:t>UCLA</w:t>
            </w:r>
          </w:p>
        </w:tc>
      </w:tr>
      <w:tr w:rsidR="00960A3F" w:rsidRPr="00053F5C" w14:paraId="1D083522" w14:textId="77777777" w:rsidTr="00B76733">
        <w:tblPrEx>
          <w:tblCellMar>
            <w:left w:w="72" w:type="dxa"/>
            <w:right w:w="72" w:type="dxa"/>
          </w:tblCellMar>
        </w:tblPrEx>
        <w:trPr>
          <w:gridBefore w:val="1"/>
          <w:wBefore w:w="21" w:type="dxa"/>
          <w:trHeight w:val="360"/>
        </w:trPr>
        <w:tc>
          <w:tcPr>
            <w:tcW w:w="9951" w:type="dxa"/>
            <w:gridSpan w:val="4"/>
            <w:shd w:val="clear" w:color="auto" w:fill="auto"/>
          </w:tcPr>
          <w:p w14:paraId="0547F724" w14:textId="77777777" w:rsidR="00282F8C" w:rsidRDefault="00282F8C" w:rsidP="007E6DA4">
            <w:pPr>
              <w:spacing w:before="200"/>
              <w:rPr>
                <w:rFonts w:ascii="Calibri Light" w:hAnsi="Calibri Light" w:cs="Arial"/>
                <w:b/>
                <w:sz w:val="24"/>
                <w:szCs w:val="24"/>
              </w:rPr>
            </w:pPr>
            <w:r w:rsidRPr="00906A8C">
              <w:rPr>
                <w:rFonts w:ascii="Trebuchet MS" w:hAnsi="Trebuchet MS" w:cs="Arial"/>
                <w:b/>
                <w:sz w:val="24"/>
                <w:szCs w:val="24"/>
              </w:rPr>
              <w:t>Certifications</w:t>
            </w:r>
          </w:p>
          <w:p w14:paraId="34E0CCA9" w14:textId="77777777" w:rsidR="007E6DA4" w:rsidRPr="007E6DA4" w:rsidRDefault="00000000" w:rsidP="007E6DA4">
            <w:pPr>
              <w:rPr>
                <w:rFonts w:ascii="Calibri Light" w:hAnsi="Calibri Light" w:cs="Arial"/>
                <w:b/>
                <w:sz w:val="10"/>
                <w:szCs w:val="10"/>
              </w:rPr>
            </w:pPr>
            <w:r>
              <w:rPr>
                <w:rFonts w:ascii="Calibri Light" w:hAnsi="Calibri Light" w:cs="Arial"/>
                <w:b/>
                <w:noProof/>
                <w:sz w:val="10"/>
                <w:szCs w:val="10"/>
              </w:rPr>
              <w:pict w14:anchorId="1F704D0A">
                <v:rect id="_x0000_i1026" alt="" style="width:468pt;height:.05pt;mso-width-percent:0;mso-height-percent:0;mso-width-percent:0;mso-height-percent:0" o:hralign="center" o:hrstd="t" o:hr="t" fillcolor="#a0a0a0" stroked="f"/>
              </w:pict>
            </w:r>
          </w:p>
          <w:p w14:paraId="2F184C28" w14:textId="6148B96F" w:rsidR="00C66102" w:rsidRPr="004B018B" w:rsidRDefault="00C66102" w:rsidP="007E6DA4">
            <w:pPr>
              <w:spacing w:before="60"/>
              <w:rPr>
                <w:color w:val="000000"/>
                <w:sz w:val="22"/>
                <w:szCs w:val="22"/>
              </w:rPr>
            </w:pPr>
            <w:r w:rsidRPr="004B018B">
              <w:rPr>
                <w:color w:val="000000"/>
                <w:sz w:val="22"/>
                <w:szCs w:val="22"/>
              </w:rPr>
              <w:t>Human Subjects Protection Certification (</w:t>
            </w:r>
            <w:r w:rsidR="00122B47" w:rsidRPr="004B018B">
              <w:rPr>
                <w:color w:val="000000"/>
                <w:sz w:val="22"/>
                <w:szCs w:val="22"/>
              </w:rPr>
              <w:t>NIH, 20</w:t>
            </w:r>
            <w:r w:rsidR="00FA7641" w:rsidRPr="004B018B">
              <w:rPr>
                <w:color w:val="000000"/>
                <w:sz w:val="22"/>
                <w:szCs w:val="22"/>
              </w:rPr>
              <w:t>2</w:t>
            </w:r>
            <w:r w:rsidR="002E1156" w:rsidRPr="004B018B">
              <w:rPr>
                <w:color w:val="000000"/>
                <w:sz w:val="22"/>
                <w:szCs w:val="22"/>
              </w:rPr>
              <w:t>1</w:t>
            </w:r>
            <w:r w:rsidRPr="004B018B">
              <w:rPr>
                <w:color w:val="000000"/>
                <w:sz w:val="22"/>
                <w:szCs w:val="22"/>
              </w:rPr>
              <w:t>)</w:t>
            </w:r>
          </w:p>
          <w:p w14:paraId="522E6F6D" w14:textId="77777777" w:rsidR="0014415A" w:rsidRPr="004B018B" w:rsidRDefault="0014415A" w:rsidP="0040080E">
            <w:pPr>
              <w:rPr>
                <w:color w:val="000000"/>
                <w:sz w:val="22"/>
                <w:szCs w:val="22"/>
              </w:rPr>
            </w:pPr>
            <w:r w:rsidRPr="004B018B">
              <w:rPr>
                <w:color w:val="000000"/>
                <w:sz w:val="22"/>
                <w:szCs w:val="22"/>
              </w:rPr>
              <w:t>Epic 201</w:t>
            </w:r>
            <w:r w:rsidR="008D3AFE" w:rsidRPr="004B018B">
              <w:rPr>
                <w:color w:val="000000"/>
                <w:sz w:val="22"/>
                <w:szCs w:val="22"/>
              </w:rPr>
              <w:t>0, 2012</w:t>
            </w:r>
            <w:r w:rsidRPr="004B018B">
              <w:rPr>
                <w:color w:val="000000"/>
                <w:sz w:val="22"/>
                <w:szCs w:val="22"/>
              </w:rPr>
              <w:t xml:space="preserve"> Procedures and Orders</w:t>
            </w:r>
          </w:p>
          <w:p w14:paraId="5A757AB8" w14:textId="77777777" w:rsidR="0098116A" w:rsidRPr="004B018B" w:rsidRDefault="0098116A" w:rsidP="0040080E">
            <w:pPr>
              <w:rPr>
                <w:color w:val="000000"/>
                <w:sz w:val="22"/>
                <w:szCs w:val="22"/>
              </w:rPr>
            </w:pPr>
            <w:r w:rsidRPr="004B018B">
              <w:rPr>
                <w:color w:val="000000"/>
                <w:sz w:val="22"/>
                <w:szCs w:val="22"/>
              </w:rPr>
              <w:t xml:space="preserve">Epic </w:t>
            </w:r>
            <w:r w:rsidR="00EC2308" w:rsidRPr="004B018B">
              <w:rPr>
                <w:color w:val="000000"/>
                <w:sz w:val="22"/>
                <w:szCs w:val="22"/>
              </w:rPr>
              <w:t xml:space="preserve">2010, 2012 </w:t>
            </w:r>
            <w:r w:rsidRPr="004B018B">
              <w:rPr>
                <w:color w:val="000000"/>
                <w:sz w:val="22"/>
                <w:szCs w:val="22"/>
              </w:rPr>
              <w:t>Clinical Documentation</w:t>
            </w:r>
          </w:p>
          <w:p w14:paraId="67F1C1AE" w14:textId="77777777" w:rsidR="003D20E9" w:rsidRPr="004B018B" w:rsidRDefault="003D20E9" w:rsidP="0040080E">
            <w:pPr>
              <w:rPr>
                <w:color w:val="000000"/>
                <w:sz w:val="22"/>
                <w:szCs w:val="22"/>
              </w:rPr>
            </w:pPr>
            <w:r w:rsidRPr="004B018B">
              <w:rPr>
                <w:color w:val="000000"/>
                <w:sz w:val="22"/>
                <w:szCs w:val="22"/>
              </w:rPr>
              <w:t>SNOME</w:t>
            </w:r>
            <w:r w:rsidR="00122B47" w:rsidRPr="004B018B">
              <w:rPr>
                <w:color w:val="000000"/>
                <w:sz w:val="22"/>
                <w:szCs w:val="22"/>
              </w:rPr>
              <w:t>D</w:t>
            </w:r>
            <w:r w:rsidRPr="004B018B">
              <w:rPr>
                <w:color w:val="000000"/>
                <w:sz w:val="22"/>
                <w:szCs w:val="22"/>
              </w:rPr>
              <w:t xml:space="preserve">-CT Foundations </w:t>
            </w:r>
            <w:r w:rsidR="00554F1C" w:rsidRPr="004B018B">
              <w:rPr>
                <w:color w:val="000000"/>
                <w:sz w:val="22"/>
                <w:szCs w:val="22"/>
              </w:rPr>
              <w:t xml:space="preserve">Certificate </w:t>
            </w:r>
            <w:r w:rsidR="00122B47" w:rsidRPr="004B018B">
              <w:rPr>
                <w:color w:val="000000"/>
                <w:sz w:val="22"/>
                <w:szCs w:val="22"/>
              </w:rPr>
              <w:t>(IHTSDO, 2015)</w:t>
            </w:r>
          </w:p>
          <w:p w14:paraId="40A00C13" w14:textId="77777777" w:rsidR="00FE01CC" w:rsidRPr="004B018B" w:rsidRDefault="00FE01CC" w:rsidP="0040080E">
            <w:pPr>
              <w:rPr>
                <w:color w:val="000000"/>
                <w:sz w:val="22"/>
                <w:szCs w:val="22"/>
              </w:rPr>
            </w:pPr>
            <w:r w:rsidRPr="004B018B">
              <w:rPr>
                <w:color w:val="000000"/>
                <w:sz w:val="22"/>
                <w:szCs w:val="22"/>
              </w:rPr>
              <w:t xml:space="preserve">SNOMED-CT </w:t>
            </w:r>
            <w:r w:rsidR="00554F1C" w:rsidRPr="004B018B">
              <w:rPr>
                <w:color w:val="000000"/>
                <w:sz w:val="22"/>
                <w:szCs w:val="22"/>
              </w:rPr>
              <w:t>Authoring Certificate</w:t>
            </w:r>
            <w:r w:rsidRPr="004B018B">
              <w:rPr>
                <w:color w:val="000000"/>
                <w:sz w:val="22"/>
                <w:szCs w:val="22"/>
              </w:rPr>
              <w:t xml:space="preserve"> (SNOMED International, 2019)</w:t>
            </w:r>
          </w:p>
          <w:p w14:paraId="56FC02E7" w14:textId="77777777" w:rsidR="007E6DA4" w:rsidRPr="007E6DA4" w:rsidRDefault="00960A3F" w:rsidP="007E6DA4">
            <w:pPr>
              <w:spacing w:before="200"/>
              <w:rPr>
                <w:rFonts w:ascii="Calibri Light" w:hAnsi="Calibri Light" w:cs="Arial"/>
                <w:b/>
                <w:sz w:val="24"/>
                <w:szCs w:val="24"/>
              </w:rPr>
            </w:pPr>
            <w:r w:rsidRPr="00906A8C">
              <w:rPr>
                <w:rFonts w:ascii="Trebuchet MS" w:hAnsi="Trebuchet MS" w:cs="Arial"/>
                <w:b/>
                <w:sz w:val="24"/>
                <w:szCs w:val="24"/>
              </w:rPr>
              <w:t>Work History</w:t>
            </w:r>
            <w:r w:rsidR="00000000">
              <w:rPr>
                <w:rFonts w:ascii="Calibri Light" w:hAnsi="Calibri Light" w:cs="Arial"/>
                <w:b/>
                <w:noProof/>
                <w:sz w:val="10"/>
                <w:szCs w:val="10"/>
              </w:rPr>
              <w:pict w14:anchorId="32484E94">
                <v:rect id="_x0000_i1027" alt="" style="width:468pt;height:.05pt;mso-width-percent:0;mso-height-percent:0;mso-width-percent:0;mso-height-percent:0" o:hralign="center" o:hrstd="t" o:hr="t" fillcolor="#a0a0a0" stroked="f"/>
              </w:pict>
            </w:r>
          </w:p>
        </w:tc>
      </w:tr>
      <w:tr w:rsidR="009326E8" w:rsidRPr="006E4018" w14:paraId="2C132639" w14:textId="77777777" w:rsidTr="009D51D3">
        <w:tblPrEx>
          <w:tblCellMar>
            <w:left w:w="72" w:type="dxa"/>
            <w:right w:w="72" w:type="dxa"/>
          </w:tblCellMar>
        </w:tblPrEx>
        <w:trPr>
          <w:gridBefore w:val="1"/>
          <w:wBefore w:w="21" w:type="dxa"/>
          <w:trHeight w:val="720"/>
        </w:trPr>
        <w:tc>
          <w:tcPr>
            <w:tcW w:w="3309" w:type="dxa"/>
            <w:tcBorders>
              <w:right w:val="single" w:sz="4" w:space="0" w:color="BFBFBF" w:themeColor="background1" w:themeShade="BF"/>
            </w:tcBorders>
          </w:tcPr>
          <w:p w14:paraId="2B239618" w14:textId="633268C5" w:rsidR="00692698" w:rsidRDefault="00692698" w:rsidP="00692698">
            <w:pPr>
              <w:spacing w:before="40" w:after="40"/>
              <w:rPr>
                <w:rFonts w:ascii="Gill Sans MT" w:hAnsi="Gill Sans MT"/>
                <w:b/>
              </w:rPr>
            </w:pPr>
            <w:r>
              <w:rPr>
                <w:rFonts w:ascii="Gill Sans MT" w:hAnsi="Gill Sans MT"/>
                <w:b/>
              </w:rPr>
              <w:t>MHealth Fairview</w:t>
            </w:r>
          </w:p>
          <w:p w14:paraId="1FEA3798" w14:textId="32C4899A" w:rsidR="00247F85" w:rsidRPr="00247F85" w:rsidRDefault="00247F85" w:rsidP="00692698">
            <w:pPr>
              <w:spacing w:before="40" w:after="40"/>
              <w:rPr>
                <w:rFonts w:ascii="Times" w:hAnsi="Times"/>
                <w:bCs/>
              </w:rPr>
            </w:pPr>
            <w:r w:rsidRPr="00247F85">
              <w:rPr>
                <w:rFonts w:ascii="Times" w:hAnsi="Times"/>
                <w:bCs/>
              </w:rPr>
              <w:t>Informatics Terminology Consultant</w:t>
            </w:r>
          </w:p>
          <w:p w14:paraId="38DF9A49" w14:textId="5AF3BDCB" w:rsidR="00247F85" w:rsidRPr="00247F85" w:rsidRDefault="00247F85" w:rsidP="00692698">
            <w:pPr>
              <w:spacing w:before="40" w:after="40"/>
              <w:rPr>
                <w:rFonts w:ascii="Times" w:hAnsi="Times"/>
                <w:bCs/>
              </w:rPr>
            </w:pPr>
            <w:r w:rsidRPr="00247F85">
              <w:rPr>
                <w:rFonts w:ascii="Times" w:hAnsi="Times"/>
                <w:bCs/>
              </w:rPr>
              <w:t>(2020-present)</w:t>
            </w:r>
          </w:p>
          <w:p w14:paraId="26A9F5E8" w14:textId="77777777" w:rsidR="009326E8" w:rsidRPr="00B76733" w:rsidRDefault="009326E8" w:rsidP="005A273B">
            <w:pPr>
              <w:spacing w:before="40" w:after="40"/>
              <w:rPr>
                <w:rFonts w:ascii="Gill Sans MT" w:hAnsi="Gill Sans MT"/>
                <w:b/>
              </w:rPr>
            </w:pPr>
          </w:p>
        </w:tc>
        <w:tc>
          <w:tcPr>
            <w:tcW w:w="6642" w:type="dxa"/>
            <w:gridSpan w:val="3"/>
            <w:tcBorders>
              <w:left w:val="single" w:sz="4" w:space="0" w:color="BFBFBF" w:themeColor="background1" w:themeShade="BF"/>
            </w:tcBorders>
          </w:tcPr>
          <w:p w14:paraId="2DAE367B" w14:textId="53C4F494" w:rsidR="009326E8" w:rsidRDefault="00692698" w:rsidP="005A273B">
            <w:pPr>
              <w:numPr>
                <w:ilvl w:val="0"/>
                <w:numId w:val="15"/>
              </w:numPr>
              <w:spacing w:before="40"/>
              <w:ind w:left="274" w:hanging="274"/>
            </w:pPr>
            <w:r>
              <w:t xml:space="preserve">As technical lead for OMOP CDM implementation, created ETL scripts and performed concept mapping to convert local information models and codes to OMOP-compliant information models with standard concept bindings. </w:t>
            </w:r>
          </w:p>
          <w:p w14:paraId="3615EF02" w14:textId="4F1147E6" w:rsidR="00692698" w:rsidRDefault="005F5D30" w:rsidP="005A273B">
            <w:pPr>
              <w:numPr>
                <w:ilvl w:val="0"/>
                <w:numId w:val="15"/>
              </w:numPr>
              <w:spacing w:before="40"/>
              <w:ind w:left="274" w:hanging="274"/>
            </w:pPr>
            <w:r>
              <w:t>W</w:t>
            </w:r>
            <w:r w:rsidR="00692698">
              <w:t xml:space="preserve">orked with clinical subject matter experts and SNOMED International to </w:t>
            </w:r>
            <w:r>
              <w:t>add</w:t>
            </w:r>
            <w:r w:rsidR="00692698">
              <w:t xml:space="preserve"> </w:t>
            </w:r>
            <w:r>
              <w:t xml:space="preserve">new </w:t>
            </w:r>
            <w:r w:rsidR="00247F85">
              <w:t xml:space="preserve">or modify existing </w:t>
            </w:r>
            <w:r w:rsidR="00692698">
              <w:t xml:space="preserve">concepts </w:t>
            </w:r>
            <w:r w:rsidR="00247F85">
              <w:t xml:space="preserve">with </w:t>
            </w:r>
            <w:r>
              <w:t>inaccura</w:t>
            </w:r>
            <w:r w:rsidR="00247F85">
              <w:t>te</w:t>
            </w:r>
            <w:r>
              <w:t xml:space="preserve"> or incomplete</w:t>
            </w:r>
            <w:r w:rsidR="00247F85">
              <w:t xml:space="preserve"> modeling</w:t>
            </w:r>
          </w:p>
          <w:p w14:paraId="614B9800" w14:textId="65003318" w:rsidR="00203412" w:rsidRDefault="005F5D30" w:rsidP="00203412">
            <w:pPr>
              <w:numPr>
                <w:ilvl w:val="0"/>
                <w:numId w:val="15"/>
              </w:numPr>
              <w:spacing w:before="40"/>
              <w:ind w:left="274" w:hanging="274"/>
            </w:pPr>
            <w:r>
              <w:t>Worked with EHR vendor to more fully leverage the native concept mapping features of the product and developed a strategy for ensuring more robust and accurate concept linking within the EHR itself.</w:t>
            </w:r>
          </w:p>
        </w:tc>
      </w:tr>
      <w:tr w:rsidR="009326E8" w:rsidRPr="006E4018" w14:paraId="07D4DAB6" w14:textId="77777777" w:rsidTr="009D51D3">
        <w:tblPrEx>
          <w:tblCellMar>
            <w:left w:w="72" w:type="dxa"/>
            <w:right w:w="72" w:type="dxa"/>
          </w:tblCellMar>
        </w:tblPrEx>
        <w:trPr>
          <w:gridBefore w:val="1"/>
          <w:wBefore w:w="21" w:type="dxa"/>
          <w:trHeight w:val="720"/>
        </w:trPr>
        <w:tc>
          <w:tcPr>
            <w:tcW w:w="3309" w:type="dxa"/>
            <w:tcBorders>
              <w:right w:val="single" w:sz="4" w:space="0" w:color="BFBFBF" w:themeColor="background1" w:themeShade="BF"/>
            </w:tcBorders>
          </w:tcPr>
          <w:p w14:paraId="24EFD08F" w14:textId="33D8DC7C" w:rsidR="009326E8" w:rsidRPr="00B76733" w:rsidRDefault="009326E8" w:rsidP="009326E8">
            <w:pPr>
              <w:spacing w:before="40" w:after="40"/>
              <w:rPr>
                <w:rFonts w:ascii="Gill Sans MT" w:hAnsi="Gill Sans MT"/>
                <w:b/>
              </w:rPr>
            </w:pPr>
            <w:r>
              <w:rPr>
                <w:rFonts w:ascii="Gill Sans MT" w:hAnsi="Gill Sans MT"/>
                <w:b/>
              </w:rPr>
              <w:t>American Academy of Neurology</w:t>
            </w:r>
          </w:p>
          <w:p w14:paraId="1F20B420" w14:textId="6BC9B5BB" w:rsidR="009326E8" w:rsidRDefault="009326E8" w:rsidP="009326E8">
            <w:r>
              <w:t>Informatics Manager</w:t>
            </w:r>
          </w:p>
          <w:p w14:paraId="4D786DCE" w14:textId="7AFD5A5C" w:rsidR="009326E8" w:rsidRPr="00B76733" w:rsidRDefault="009326E8" w:rsidP="009326E8">
            <w:pPr>
              <w:spacing w:before="40" w:after="40"/>
              <w:rPr>
                <w:rFonts w:ascii="Gill Sans MT" w:hAnsi="Gill Sans MT"/>
                <w:b/>
              </w:rPr>
            </w:pPr>
            <w:r>
              <w:t>(2019-2020)</w:t>
            </w:r>
          </w:p>
        </w:tc>
        <w:tc>
          <w:tcPr>
            <w:tcW w:w="6642" w:type="dxa"/>
            <w:gridSpan w:val="3"/>
            <w:tcBorders>
              <w:left w:val="single" w:sz="4" w:space="0" w:color="BFBFBF" w:themeColor="background1" w:themeShade="BF"/>
            </w:tcBorders>
          </w:tcPr>
          <w:p w14:paraId="0B6571C0" w14:textId="6A2DADF0" w:rsidR="009326E8" w:rsidRDefault="009326E8" w:rsidP="005A273B">
            <w:pPr>
              <w:numPr>
                <w:ilvl w:val="0"/>
                <w:numId w:val="15"/>
              </w:numPr>
              <w:spacing w:before="40"/>
              <w:ind w:left="274" w:hanging="274"/>
            </w:pPr>
            <w:r>
              <w:t xml:space="preserve">Created a 5-year Informatics </w:t>
            </w:r>
            <w:r w:rsidR="00247F85">
              <w:t>S</w:t>
            </w:r>
            <w:r>
              <w:t xml:space="preserve">trategic </w:t>
            </w:r>
            <w:r w:rsidR="00247F85">
              <w:t>P</w:t>
            </w:r>
            <w:r>
              <w:t xml:space="preserve">lan to increase knowledge about and application of informatics technologies </w:t>
            </w:r>
            <w:r w:rsidR="00247F85">
              <w:t>for</w:t>
            </w:r>
            <w:r>
              <w:t xml:space="preserve"> internal staff and professional society members</w:t>
            </w:r>
          </w:p>
          <w:p w14:paraId="6C4DCD5E" w14:textId="379CD0F1" w:rsidR="009326E8" w:rsidRDefault="009326E8" w:rsidP="005A273B">
            <w:pPr>
              <w:numPr>
                <w:ilvl w:val="0"/>
                <w:numId w:val="15"/>
              </w:numPr>
              <w:spacing w:before="40"/>
              <w:ind w:left="274" w:hanging="274"/>
            </w:pPr>
            <w:r>
              <w:t>Worked with staff to build informatics technologies and best practices into clinical quality products and workflows, including the Neurology Registry, Clinical Quality Measure (CQM and eCQM) development process, and Clinical Practice Guideline (CPG) development process.</w:t>
            </w:r>
          </w:p>
          <w:p w14:paraId="16087E67" w14:textId="62C93F65" w:rsidR="00692698" w:rsidRDefault="00692698" w:rsidP="00692698">
            <w:pPr>
              <w:numPr>
                <w:ilvl w:val="0"/>
                <w:numId w:val="15"/>
              </w:numPr>
              <w:spacing w:before="40"/>
              <w:ind w:left="274" w:hanging="274"/>
            </w:pPr>
            <w:r>
              <w:t xml:space="preserve">Established and facilitated the Neurology Informatics Workgroup within the Academy and worked to engage and educate members to become informatics leaders both within the Academy and at their own institutions </w:t>
            </w:r>
          </w:p>
          <w:p w14:paraId="0E433214" w14:textId="77777777" w:rsidR="009326E8" w:rsidRDefault="009326E8" w:rsidP="005A273B">
            <w:pPr>
              <w:numPr>
                <w:ilvl w:val="0"/>
                <w:numId w:val="15"/>
              </w:numPr>
              <w:spacing w:before="40"/>
              <w:ind w:left="274" w:hanging="274"/>
            </w:pPr>
            <w:r>
              <w:t xml:space="preserve">Worked with members to support </w:t>
            </w:r>
            <w:r w:rsidR="00692698">
              <w:t xml:space="preserve">and guide </w:t>
            </w:r>
            <w:r>
              <w:t>development of informatics products</w:t>
            </w:r>
            <w:r w:rsidR="00692698">
              <w:t xml:space="preserve"> at their own institutions</w:t>
            </w:r>
          </w:p>
          <w:p w14:paraId="20195B6B" w14:textId="359DAD24" w:rsidR="00692698" w:rsidRDefault="00692698" w:rsidP="005A273B">
            <w:pPr>
              <w:numPr>
                <w:ilvl w:val="0"/>
                <w:numId w:val="15"/>
              </w:numPr>
              <w:spacing w:before="40"/>
              <w:ind w:left="274" w:hanging="274"/>
            </w:pPr>
            <w:r>
              <w:t>Worked closely with Standards Development Organizations (SDOs) including SNOMED and LOINC to request content for use in CQMs.</w:t>
            </w:r>
          </w:p>
        </w:tc>
      </w:tr>
      <w:tr w:rsidR="00CB2C07" w:rsidRPr="006E4018" w14:paraId="594B3FF4" w14:textId="77777777" w:rsidTr="009D51D3">
        <w:tblPrEx>
          <w:tblCellMar>
            <w:left w:w="72" w:type="dxa"/>
            <w:right w:w="72" w:type="dxa"/>
          </w:tblCellMar>
        </w:tblPrEx>
        <w:trPr>
          <w:gridBefore w:val="1"/>
          <w:wBefore w:w="21" w:type="dxa"/>
          <w:trHeight w:val="720"/>
        </w:trPr>
        <w:tc>
          <w:tcPr>
            <w:tcW w:w="3309" w:type="dxa"/>
            <w:tcBorders>
              <w:right w:val="single" w:sz="4" w:space="0" w:color="BFBFBF" w:themeColor="background1" w:themeShade="BF"/>
            </w:tcBorders>
          </w:tcPr>
          <w:p w14:paraId="5EEB0B54" w14:textId="77777777" w:rsidR="00CB2C07" w:rsidRPr="00B76733" w:rsidRDefault="00CB2C07" w:rsidP="005A273B">
            <w:pPr>
              <w:spacing w:before="40" w:after="40"/>
              <w:rPr>
                <w:rFonts w:ascii="Gill Sans MT" w:hAnsi="Gill Sans MT"/>
                <w:b/>
              </w:rPr>
            </w:pPr>
            <w:r w:rsidRPr="00B76733">
              <w:rPr>
                <w:rFonts w:ascii="Gill Sans MT" w:hAnsi="Gill Sans MT"/>
                <w:b/>
              </w:rPr>
              <w:t>Minnesota Department of Health (MDH)</w:t>
            </w:r>
          </w:p>
          <w:p w14:paraId="7A1E7545" w14:textId="77777777" w:rsidR="00CB2C07" w:rsidRDefault="00CB2C07" w:rsidP="009D51D3">
            <w:r>
              <w:t>Immunization Information System, Senior Consultant</w:t>
            </w:r>
          </w:p>
          <w:p w14:paraId="7D85DD83" w14:textId="77777777" w:rsidR="00CB2C07" w:rsidRPr="00B72FAB" w:rsidRDefault="00CB2C07" w:rsidP="00214808">
            <w:r>
              <w:t>(2017-</w:t>
            </w:r>
            <w:r w:rsidR="00214808">
              <w:t>2019</w:t>
            </w:r>
            <w:r w:rsidR="002D77A8">
              <w:t>)</w:t>
            </w:r>
          </w:p>
        </w:tc>
        <w:tc>
          <w:tcPr>
            <w:tcW w:w="6642" w:type="dxa"/>
            <w:gridSpan w:val="3"/>
            <w:tcBorders>
              <w:left w:val="single" w:sz="4" w:space="0" w:color="BFBFBF" w:themeColor="background1" w:themeShade="BF"/>
            </w:tcBorders>
          </w:tcPr>
          <w:p w14:paraId="138FD7C3" w14:textId="4E9FB8CF" w:rsidR="00214808" w:rsidRDefault="00214808" w:rsidP="005A273B">
            <w:pPr>
              <w:numPr>
                <w:ilvl w:val="0"/>
                <w:numId w:val="15"/>
              </w:numPr>
              <w:spacing w:before="40"/>
              <w:ind w:left="274" w:hanging="274"/>
            </w:pPr>
            <w:r>
              <w:t xml:space="preserve">Worked with hospitals, pharmacies, clinics, and vendors to configure clinical information systems </w:t>
            </w:r>
            <w:r w:rsidR="00247F85">
              <w:t xml:space="preserve">(CISs) </w:t>
            </w:r>
            <w:r>
              <w:t xml:space="preserve">to capture and transmit </w:t>
            </w:r>
            <w:r w:rsidR="00247F85">
              <w:t xml:space="preserve">immunization </w:t>
            </w:r>
            <w:r>
              <w:t xml:space="preserve">data real-time </w:t>
            </w:r>
            <w:r w:rsidR="00247F85">
              <w:t xml:space="preserve">via </w:t>
            </w:r>
            <w:r>
              <w:t xml:space="preserve">HL7 messages to </w:t>
            </w:r>
            <w:r w:rsidR="00247F85">
              <w:t>MDH</w:t>
            </w:r>
            <w:r>
              <w:t>’s Immunization Information System (IIS)</w:t>
            </w:r>
          </w:p>
          <w:p w14:paraId="10552058" w14:textId="77777777" w:rsidR="00CB2C07" w:rsidRDefault="00214808" w:rsidP="005A273B">
            <w:pPr>
              <w:numPr>
                <w:ilvl w:val="0"/>
                <w:numId w:val="15"/>
              </w:numPr>
              <w:spacing w:before="40"/>
              <w:ind w:left="274" w:hanging="274"/>
            </w:pPr>
            <w:r>
              <w:t>Developed an</w:t>
            </w:r>
            <w:r w:rsidR="000C1FA7">
              <w:t xml:space="preserve"> </w:t>
            </w:r>
            <w:r w:rsidR="00CB2C07">
              <w:t xml:space="preserve">overarching </w:t>
            </w:r>
            <w:r w:rsidR="000C1FA7">
              <w:t xml:space="preserve">data quality </w:t>
            </w:r>
            <w:r>
              <w:t>plan for the IIS</w:t>
            </w:r>
          </w:p>
          <w:p w14:paraId="2CC694E7" w14:textId="77777777" w:rsidR="00CB2C07" w:rsidRDefault="00214808" w:rsidP="00CF724C">
            <w:pPr>
              <w:numPr>
                <w:ilvl w:val="0"/>
                <w:numId w:val="15"/>
              </w:numPr>
              <w:spacing w:after="200"/>
              <w:ind w:left="274" w:hanging="274"/>
            </w:pPr>
            <w:r>
              <w:t>Performed a comprehensive int</w:t>
            </w:r>
            <w:r w:rsidR="004A3A21">
              <w:t xml:space="preserve">eroperability assessment </w:t>
            </w:r>
          </w:p>
        </w:tc>
      </w:tr>
      <w:tr w:rsidR="0098116A" w:rsidRPr="006E4018" w14:paraId="436E182D" w14:textId="77777777" w:rsidTr="0040080E">
        <w:tblPrEx>
          <w:tblCellMar>
            <w:left w:w="72" w:type="dxa"/>
            <w:right w:w="72" w:type="dxa"/>
          </w:tblCellMar>
        </w:tblPrEx>
        <w:trPr>
          <w:gridBefore w:val="1"/>
          <w:wBefore w:w="21" w:type="dxa"/>
          <w:trHeight w:val="720"/>
        </w:trPr>
        <w:tc>
          <w:tcPr>
            <w:tcW w:w="3309" w:type="dxa"/>
            <w:tcBorders>
              <w:right w:val="single" w:sz="4" w:space="0" w:color="BFBFBF" w:themeColor="background1" w:themeShade="BF"/>
            </w:tcBorders>
          </w:tcPr>
          <w:p w14:paraId="36E14BE8" w14:textId="77777777" w:rsidR="0098116A" w:rsidRPr="00B76733" w:rsidRDefault="0098116A" w:rsidP="0040080E">
            <w:pPr>
              <w:spacing w:before="40" w:after="40"/>
              <w:rPr>
                <w:rFonts w:ascii="Gill Sans MT" w:hAnsi="Gill Sans MT"/>
                <w:b/>
              </w:rPr>
            </w:pPr>
            <w:r w:rsidRPr="00B76733">
              <w:rPr>
                <w:rFonts w:ascii="Gill Sans MT" w:hAnsi="Gill Sans MT"/>
                <w:b/>
              </w:rPr>
              <w:t>Six Aims for Behavioral Health</w:t>
            </w:r>
          </w:p>
          <w:p w14:paraId="7C29DC11" w14:textId="77777777" w:rsidR="0098116A" w:rsidRDefault="00F23746" w:rsidP="0040080E">
            <w:r>
              <w:t>Non-Profit Founder</w:t>
            </w:r>
          </w:p>
          <w:p w14:paraId="6CEC81BE" w14:textId="77777777" w:rsidR="00F23746" w:rsidRDefault="00127BAF" w:rsidP="00FE01CC">
            <w:r>
              <w:t>(</w:t>
            </w:r>
            <w:r w:rsidR="00FE01CC">
              <w:t>2014-present</w:t>
            </w:r>
            <w:r>
              <w:t>)</w:t>
            </w:r>
          </w:p>
        </w:tc>
        <w:tc>
          <w:tcPr>
            <w:tcW w:w="6642" w:type="dxa"/>
            <w:gridSpan w:val="3"/>
            <w:tcBorders>
              <w:left w:val="single" w:sz="4" w:space="0" w:color="BFBFBF" w:themeColor="background1" w:themeShade="BF"/>
            </w:tcBorders>
          </w:tcPr>
          <w:p w14:paraId="483A42BF" w14:textId="77777777" w:rsidR="00FE01CC" w:rsidRDefault="00FE01CC" w:rsidP="00FE01CC">
            <w:pPr>
              <w:numPr>
                <w:ilvl w:val="0"/>
                <w:numId w:val="15"/>
              </w:numPr>
              <w:spacing w:before="60"/>
              <w:ind w:left="274" w:hanging="274"/>
            </w:pPr>
            <w:r>
              <w:t xml:space="preserve">2017-2019. Consultant to National Institutes of Health Office of Behavioral and Social Science Research (NIH OBBSR).  </w:t>
            </w:r>
          </w:p>
          <w:p w14:paraId="7E1F6270" w14:textId="77777777" w:rsidR="00FE01CC" w:rsidRDefault="00FE01CC" w:rsidP="00FE01CC">
            <w:pPr>
              <w:numPr>
                <w:ilvl w:val="0"/>
                <w:numId w:val="15"/>
              </w:numPr>
              <w:ind w:left="274" w:hanging="274"/>
            </w:pPr>
            <w:r>
              <w:t xml:space="preserve">2017-2018. Consultant to US Substance Abuse and Mental Health Services Administration (SAMHSA) </w:t>
            </w:r>
          </w:p>
          <w:p w14:paraId="151066B7" w14:textId="16411954" w:rsidR="0098116A" w:rsidRPr="00202C8E" w:rsidRDefault="00851603" w:rsidP="00FE01CC">
            <w:pPr>
              <w:numPr>
                <w:ilvl w:val="0"/>
                <w:numId w:val="15"/>
              </w:numPr>
              <w:ind w:left="274" w:hanging="274"/>
            </w:pPr>
            <w:r>
              <w:t>Fo</w:t>
            </w:r>
            <w:r w:rsidR="006C11C4">
              <w:t>unded</w:t>
            </w:r>
            <w:r>
              <w:t xml:space="preserve"> </w:t>
            </w:r>
            <w:r w:rsidR="00247F85">
              <w:t xml:space="preserve">a </w:t>
            </w:r>
            <w:r>
              <w:t xml:space="preserve">non-profit </w:t>
            </w:r>
            <w:r w:rsidR="006C11C4">
              <w:t>to develop m</w:t>
            </w:r>
            <w:r w:rsidR="000F4C03">
              <w:t>ethods and products</w:t>
            </w:r>
            <w:r w:rsidR="00F23746" w:rsidRPr="00202C8E">
              <w:t xml:space="preserve"> for capturing structured, standardized data for behavioral health</w:t>
            </w:r>
            <w:r w:rsidR="000F4C03">
              <w:t xml:space="preserve"> in EHRs and other </w:t>
            </w:r>
            <w:r w:rsidR="00247F85">
              <w:t>CIS</w:t>
            </w:r>
            <w:r w:rsidR="000F4C03">
              <w:t>s</w:t>
            </w:r>
          </w:p>
          <w:p w14:paraId="3141300E" w14:textId="77777777" w:rsidR="00851603" w:rsidRDefault="00F23746" w:rsidP="00FE01CC">
            <w:pPr>
              <w:numPr>
                <w:ilvl w:val="0"/>
                <w:numId w:val="15"/>
              </w:numPr>
              <w:ind w:left="270" w:hanging="270"/>
            </w:pPr>
            <w:r w:rsidRPr="00202C8E">
              <w:lastRenderedPageBreak/>
              <w:t>Developed</w:t>
            </w:r>
            <w:r w:rsidR="00851603">
              <w:t xml:space="preserve"> </w:t>
            </w:r>
            <w:r w:rsidR="000C1FA7">
              <w:t xml:space="preserve">an </w:t>
            </w:r>
            <w:r w:rsidR="00851603">
              <w:t>information model for</w:t>
            </w:r>
            <w:r w:rsidR="0040080E">
              <w:t xml:space="preserve"> capturing structured </w:t>
            </w:r>
            <w:r w:rsidR="0098116A" w:rsidRPr="00202C8E">
              <w:t xml:space="preserve">DSM-5 </w:t>
            </w:r>
            <w:r w:rsidR="00851603">
              <w:t xml:space="preserve">diagnostic data; model includes terminology bindings to SNOMED CT </w:t>
            </w:r>
          </w:p>
          <w:p w14:paraId="2CDD5E0E" w14:textId="5A7557B9" w:rsidR="00851603" w:rsidRDefault="006D4059" w:rsidP="00FE01CC">
            <w:pPr>
              <w:numPr>
                <w:ilvl w:val="0"/>
                <w:numId w:val="15"/>
              </w:numPr>
              <w:ind w:left="270" w:hanging="270"/>
            </w:pPr>
            <w:r>
              <w:t>Consultant</w:t>
            </w:r>
            <w:r w:rsidR="00851603">
              <w:t xml:space="preserve"> on several information modeling and terminology mapping projects </w:t>
            </w:r>
            <w:r w:rsidR="000C1FA7">
              <w:t>with organizations including</w:t>
            </w:r>
            <w:r w:rsidR="00851603">
              <w:t xml:space="preserve"> the University of Minnesota College of Pharmacy</w:t>
            </w:r>
            <w:r w:rsidR="000C1FA7">
              <w:t xml:space="preserve"> and</w:t>
            </w:r>
            <w:r w:rsidR="00851603">
              <w:t xml:space="preserve"> Department of Radiology; Optum Divis</w:t>
            </w:r>
            <w:r w:rsidR="000C1FA7">
              <w:t xml:space="preserve">ion of Innovation and Research; and the National Council for Behavioral Health and US Substance Abuse and Mental Health Services Administration (SAMHSA).  </w:t>
            </w:r>
          </w:p>
        </w:tc>
      </w:tr>
      <w:tr w:rsidR="00B72FAB" w:rsidRPr="006E4018" w14:paraId="6279D930" w14:textId="77777777" w:rsidTr="00B72FAB">
        <w:tblPrEx>
          <w:tblCellMar>
            <w:left w:w="72" w:type="dxa"/>
            <w:right w:w="72" w:type="dxa"/>
          </w:tblCellMar>
        </w:tblPrEx>
        <w:trPr>
          <w:gridBefore w:val="1"/>
          <w:wBefore w:w="21" w:type="dxa"/>
          <w:trHeight w:val="720"/>
        </w:trPr>
        <w:tc>
          <w:tcPr>
            <w:tcW w:w="3309" w:type="dxa"/>
            <w:tcBorders>
              <w:right w:val="single" w:sz="4" w:space="0" w:color="BFBFBF" w:themeColor="background1" w:themeShade="BF"/>
            </w:tcBorders>
          </w:tcPr>
          <w:p w14:paraId="71A24F0F" w14:textId="77777777" w:rsidR="00B72FAB" w:rsidRDefault="00511EEE" w:rsidP="0040080E">
            <w:pPr>
              <w:spacing w:before="40" w:after="40"/>
              <w:rPr>
                <w:rFonts w:ascii="Gill Sans MT" w:hAnsi="Gill Sans MT"/>
                <w:b/>
              </w:rPr>
            </w:pPr>
            <w:r>
              <w:rPr>
                <w:rFonts w:ascii="Gill Sans MT" w:hAnsi="Gill Sans MT"/>
                <w:b/>
              </w:rPr>
              <w:lastRenderedPageBreak/>
              <w:t>The College of St</w:t>
            </w:r>
            <w:r w:rsidR="00B72FAB">
              <w:rPr>
                <w:rFonts w:ascii="Gill Sans MT" w:hAnsi="Gill Sans MT"/>
                <w:b/>
              </w:rPr>
              <w:t xml:space="preserve"> Scholastica</w:t>
            </w:r>
          </w:p>
          <w:p w14:paraId="7ABFF50C" w14:textId="77777777" w:rsidR="00B72FAB" w:rsidRDefault="00B72FAB" w:rsidP="0040080E">
            <w:r>
              <w:t>Adjunct Instructor</w:t>
            </w:r>
          </w:p>
          <w:p w14:paraId="3128BE47" w14:textId="77777777" w:rsidR="00B72FAB" w:rsidRPr="00B72FAB" w:rsidRDefault="00B72FAB" w:rsidP="0040080E">
            <w:r>
              <w:t>(2014-2016)</w:t>
            </w:r>
          </w:p>
        </w:tc>
        <w:tc>
          <w:tcPr>
            <w:tcW w:w="6642" w:type="dxa"/>
            <w:gridSpan w:val="3"/>
            <w:tcBorders>
              <w:left w:val="single" w:sz="4" w:space="0" w:color="BFBFBF" w:themeColor="background1" w:themeShade="BF"/>
            </w:tcBorders>
          </w:tcPr>
          <w:p w14:paraId="03187972" w14:textId="46B98B50" w:rsidR="00B72FAB" w:rsidRDefault="006C11C4" w:rsidP="00247F85">
            <w:pPr>
              <w:numPr>
                <w:ilvl w:val="0"/>
                <w:numId w:val="15"/>
              </w:numPr>
              <w:spacing w:before="60"/>
              <w:ind w:left="274" w:right="-70" w:hanging="274"/>
            </w:pPr>
            <w:r>
              <w:t xml:space="preserve">Developed curriculum and taught </w:t>
            </w:r>
            <w:r w:rsidR="0040080E" w:rsidRPr="0040080E">
              <w:rPr>
                <w:i/>
              </w:rPr>
              <w:t>Databases in</w:t>
            </w:r>
            <w:r w:rsidR="00B72FAB" w:rsidRPr="0040080E">
              <w:rPr>
                <w:i/>
              </w:rPr>
              <w:t xml:space="preserve"> </w:t>
            </w:r>
            <w:r w:rsidR="0040080E" w:rsidRPr="0040080E">
              <w:rPr>
                <w:i/>
              </w:rPr>
              <w:t>Healthcare</w:t>
            </w:r>
            <w:r w:rsidR="00247F85">
              <w:rPr>
                <w:i/>
              </w:rPr>
              <w:t xml:space="preserve"> </w:t>
            </w:r>
            <w:r w:rsidR="00247F85">
              <w:rPr>
                <w:iCs/>
              </w:rPr>
              <w:t>course for 5 terms</w:t>
            </w:r>
          </w:p>
          <w:p w14:paraId="5CF7C11C" w14:textId="76C637A9" w:rsidR="00B72FAB" w:rsidRDefault="00B72FAB" w:rsidP="00B72FAB">
            <w:pPr>
              <w:numPr>
                <w:ilvl w:val="0"/>
                <w:numId w:val="15"/>
              </w:numPr>
              <w:ind w:left="270" w:hanging="270"/>
            </w:pPr>
            <w:r>
              <w:t xml:space="preserve">Designed, </w:t>
            </w:r>
            <w:r w:rsidR="00247F85">
              <w:t>developed,</w:t>
            </w:r>
            <w:r>
              <w:t xml:space="preserve"> and recorded lectures and tutorials</w:t>
            </w:r>
          </w:p>
          <w:p w14:paraId="27B83FF1" w14:textId="77777777" w:rsidR="00B72FAB" w:rsidRDefault="00B72FAB" w:rsidP="00B72FAB">
            <w:pPr>
              <w:numPr>
                <w:ilvl w:val="0"/>
                <w:numId w:val="15"/>
              </w:numPr>
              <w:spacing w:after="200"/>
              <w:ind w:left="274" w:hanging="274"/>
            </w:pPr>
            <w:r>
              <w:t>Held weekly online virtual lab sessions with students</w:t>
            </w:r>
          </w:p>
        </w:tc>
      </w:tr>
      <w:tr w:rsidR="004B15D0" w:rsidRPr="006E4018" w14:paraId="1AD317FC" w14:textId="77777777" w:rsidTr="00623EC9">
        <w:tblPrEx>
          <w:tblCellMar>
            <w:left w:w="72" w:type="dxa"/>
            <w:right w:w="72" w:type="dxa"/>
          </w:tblCellMar>
        </w:tblPrEx>
        <w:trPr>
          <w:gridBefore w:val="1"/>
          <w:wBefore w:w="21" w:type="dxa"/>
        </w:trPr>
        <w:tc>
          <w:tcPr>
            <w:tcW w:w="3309" w:type="dxa"/>
            <w:tcBorders>
              <w:right w:val="single" w:sz="4" w:space="0" w:color="BFBFBF" w:themeColor="background1" w:themeShade="BF"/>
            </w:tcBorders>
          </w:tcPr>
          <w:p w14:paraId="778E0211" w14:textId="77777777" w:rsidR="004B15D0" w:rsidRPr="00955A00" w:rsidRDefault="004B15D0" w:rsidP="0040080E">
            <w:pPr>
              <w:spacing w:before="40" w:after="40"/>
              <w:rPr>
                <w:rFonts w:ascii="Gill Sans MT" w:hAnsi="Gill Sans MT"/>
                <w:b/>
              </w:rPr>
            </w:pPr>
            <w:r w:rsidRPr="00955A00">
              <w:rPr>
                <w:rFonts w:ascii="Gill Sans MT" w:hAnsi="Gill Sans MT"/>
                <w:b/>
              </w:rPr>
              <w:t>Hennepin County Medical Center</w:t>
            </w:r>
          </w:p>
          <w:p w14:paraId="1DF23B24" w14:textId="77777777" w:rsidR="004B15D0" w:rsidRPr="00D33724" w:rsidRDefault="004B15D0" w:rsidP="0040080E">
            <w:r>
              <w:t>Clinical Decision Support Specialist</w:t>
            </w:r>
          </w:p>
          <w:p w14:paraId="70D39C62" w14:textId="77777777" w:rsidR="004B15D0" w:rsidRPr="00D33724" w:rsidRDefault="004B15D0" w:rsidP="0040080E">
            <w:r w:rsidRPr="00D33724">
              <w:t>(2</w:t>
            </w:r>
            <w:r w:rsidR="009D06F5">
              <w:t>013-</w:t>
            </w:r>
            <w:r w:rsidR="0098116A">
              <w:t>2014</w:t>
            </w:r>
            <w:r w:rsidRPr="00D33724">
              <w:t>)</w:t>
            </w:r>
          </w:p>
          <w:p w14:paraId="0123404F" w14:textId="77777777" w:rsidR="004B15D0" w:rsidRPr="00885F23" w:rsidRDefault="004B15D0" w:rsidP="00DB16A0"/>
        </w:tc>
        <w:tc>
          <w:tcPr>
            <w:tcW w:w="6642" w:type="dxa"/>
            <w:gridSpan w:val="3"/>
            <w:tcBorders>
              <w:left w:val="single" w:sz="4" w:space="0" w:color="BFBFBF" w:themeColor="background1" w:themeShade="BF"/>
            </w:tcBorders>
          </w:tcPr>
          <w:p w14:paraId="4066CEF8" w14:textId="77777777" w:rsidR="0040080E" w:rsidRDefault="0040080E" w:rsidP="0040080E">
            <w:pPr>
              <w:numPr>
                <w:ilvl w:val="0"/>
                <w:numId w:val="15"/>
              </w:numPr>
              <w:ind w:left="270" w:hanging="270"/>
            </w:pPr>
            <w:r>
              <w:t>Worked closely with healthcare teams in neurosurgery, critical care, emergency medicine and anesthesiology to model clinical workflows and build EHR components to support clinical workflow</w:t>
            </w:r>
          </w:p>
          <w:p w14:paraId="431EE9BE" w14:textId="0F8C880C" w:rsidR="0040080E" w:rsidRDefault="0040080E" w:rsidP="0040080E">
            <w:pPr>
              <w:numPr>
                <w:ilvl w:val="0"/>
                <w:numId w:val="15"/>
              </w:numPr>
              <w:ind w:left="270" w:hanging="270"/>
            </w:pPr>
            <w:r>
              <w:t xml:space="preserve">Automated data extraction from various electronic systems for pooling and </w:t>
            </w:r>
            <w:r w:rsidR="004B2AE8">
              <w:t>aggregating clinical</w:t>
            </w:r>
            <w:r w:rsidR="00CF724C">
              <w:t xml:space="preserve"> measures</w:t>
            </w:r>
            <w:r>
              <w:t xml:space="preserve"> for provider credentialing</w:t>
            </w:r>
          </w:p>
          <w:p w14:paraId="13FA07AD" w14:textId="77777777" w:rsidR="00313999" w:rsidRDefault="004B15D0" w:rsidP="0040080E">
            <w:pPr>
              <w:numPr>
                <w:ilvl w:val="0"/>
                <w:numId w:val="15"/>
              </w:numPr>
              <w:ind w:left="274" w:hanging="274"/>
            </w:pPr>
            <w:r>
              <w:t>Design</w:t>
            </w:r>
            <w:r w:rsidR="00F23746">
              <w:t>ed and built</w:t>
            </w:r>
            <w:r w:rsidR="00313999">
              <w:t xml:space="preserve"> Epic o</w:t>
            </w:r>
            <w:r>
              <w:t xml:space="preserve">rders, </w:t>
            </w:r>
            <w:r w:rsidR="00313999">
              <w:t>order sets, flowsheets and alerts</w:t>
            </w:r>
          </w:p>
          <w:p w14:paraId="7A052FAB" w14:textId="77777777" w:rsidR="004B15D0" w:rsidRPr="00D33724" w:rsidRDefault="00313999" w:rsidP="00313999">
            <w:pPr>
              <w:numPr>
                <w:ilvl w:val="0"/>
                <w:numId w:val="15"/>
              </w:numPr>
              <w:ind w:left="274" w:hanging="274"/>
            </w:pPr>
            <w:r>
              <w:t xml:space="preserve">Designed and built Epic note templates </w:t>
            </w:r>
            <w:r w:rsidR="00F23746">
              <w:t xml:space="preserve">for </w:t>
            </w:r>
            <w:r>
              <w:t>clinical documentation</w:t>
            </w:r>
          </w:p>
          <w:p w14:paraId="34029953" w14:textId="77777777" w:rsidR="004B15D0" w:rsidRDefault="00313999" w:rsidP="00202C8E">
            <w:pPr>
              <w:numPr>
                <w:ilvl w:val="0"/>
                <w:numId w:val="15"/>
              </w:numPr>
              <w:ind w:left="270" w:hanging="270"/>
            </w:pPr>
            <w:r>
              <w:t>Designed and built queries and reports using Clarity (Epic data warehouse)</w:t>
            </w:r>
          </w:p>
          <w:p w14:paraId="62C0D5B3" w14:textId="77777777" w:rsidR="00313999" w:rsidRPr="00885F23" w:rsidRDefault="00313999" w:rsidP="0040080E">
            <w:pPr>
              <w:numPr>
                <w:ilvl w:val="0"/>
                <w:numId w:val="15"/>
              </w:numPr>
              <w:spacing w:after="200"/>
              <w:ind w:left="274" w:hanging="274"/>
            </w:pPr>
            <w:r>
              <w:t>Developed strategies for implementing healthcare standards such a</w:t>
            </w:r>
            <w:r w:rsidR="0040080E">
              <w:t>s LOINC and SNOMED CT into Epic</w:t>
            </w:r>
          </w:p>
        </w:tc>
      </w:tr>
      <w:tr w:rsidR="00960A3F" w:rsidRPr="006E4018" w14:paraId="70E9905E" w14:textId="77777777" w:rsidTr="00313999">
        <w:tblPrEx>
          <w:tblCellMar>
            <w:left w:w="72" w:type="dxa"/>
            <w:right w:w="72" w:type="dxa"/>
          </w:tblCellMar>
        </w:tblPrEx>
        <w:trPr>
          <w:gridBefore w:val="1"/>
          <w:wBefore w:w="21" w:type="dxa"/>
          <w:trHeight w:val="720"/>
        </w:trPr>
        <w:tc>
          <w:tcPr>
            <w:tcW w:w="3309" w:type="dxa"/>
            <w:tcBorders>
              <w:right w:val="single" w:sz="4" w:space="0" w:color="BFBFBF" w:themeColor="background1" w:themeShade="BF"/>
            </w:tcBorders>
          </w:tcPr>
          <w:p w14:paraId="2F4BDDDD" w14:textId="77777777" w:rsidR="00960A3F" w:rsidRPr="00955A00" w:rsidRDefault="00960A3F" w:rsidP="0040080E">
            <w:pPr>
              <w:spacing w:before="40" w:after="40"/>
              <w:rPr>
                <w:rFonts w:ascii="Gill Sans MT" w:hAnsi="Gill Sans MT"/>
                <w:b/>
              </w:rPr>
            </w:pPr>
            <w:r w:rsidRPr="00955A00">
              <w:rPr>
                <w:rFonts w:ascii="Gill Sans MT" w:hAnsi="Gill Sans MT"/>
                <w:b/>
              </w:rPr>
              <w:t>University of Minnesota</w:t>
            </w:r>
          </w:p>
          <w:p w14:paraId="0C8B2D6C" w14:textId="77777777" w:rsidR="00960A3F" w:rsidRPr="00D33724" w:rsidRDefault="00960A3F" w:rsidP="00C66102">
            <w:pPr>
              <w:spacing w:before="40"/>
            </w:pPr>
            <w:r w:rsidRPr="00D33724">
              <w:t>Graduate Assistant</w:t>
            </w:r>
          </w:p>
          <w:p w14:paraId="525A3C4F" w14:textId="77777777" w:rsidR="00960A3F" w:rsidRPr="00D33724" w:rsidRDefault="00960A3F" w:rsidP="0091022D">
            <w:r w:rsidRPr="00D33724">
              <w:t>(2009-2012)</w:t>
            </w:r>
          </w:p>
          <w:p w14:paraId="6AC885C1" w14:textId="77777777" w:rsidR="00960A3F" w:rsidRDefault="00960A3F" w:rsidP="0091022D">
            <w:pPr>
              <w:rPr>
                <w:rFonts w:ascii="Bookman Old Style" w:hAnsi="Bookman Old Style" w:cs="Tahoma"/>
              </w:rPr>
            </w:pPr>
          </w:p>
        </w:tc>
        <w:tc>
          <w:tcPr>
            <w:tcW w:w="6642" w:type="dxa"/>
            <w:gridSpan w:val="3"/>
            <w:tcBorders>
              <w:left w:val="single" w:sz="4" w:space="0" w:color="BFBFBF" w:themeColor="background1" w:themeShade="BF"/>
            </w:tcBorders>
          </w:tcPr>
          <w:p w14:paraId="29C01BE6" w14:textId="77777777" w:rsidR="00960A3F" w:rsidRPr="00885F23" w:rsidRDefault="00960A3F" w:rsidP="00202C8E">
            <w:pPr>
              <w:spacing w:before="60" w:after="60"/>
            </w:pPr>
            <w:r w:rsidRPr="00885F23">
              <w:t>Institute for Health</w:t>
            </w:r>
            <w:r w:rsidR="00202C8E">
              <w:t xml:space="preserve"> Informatics, Curricular Fellow </w:t>
            </w:r>
            <w:r w:rsidRPr="00885F23">
              <w:t>(2010-2012)</w:t>
            </w:r>
          </w:p>
          <w:p w14:paraId="49FB17DA" w14:textId="6CD4AFEA" w:rsidR="00960A3F" w:rsidRPr="00D33724" w:rsidRDefault="00313999" w:rsidP="00202C8E">
            <w:pPr>
              <w:numPr>
                <w:ilvl w:val="0"/>
                <w:numId w:val="15"/>
              </w:numPr>
              <w:ind w:left="270" w:hanging="270"/>
            </w:pPr>
            <w:r>
              <w:t>Performed r</w:t>
            </w:r>
            <w:r w:rsidR="00960A3F" w:rsidRPr="00D33724">
              <w:t xml:space="preserve">esearch on </w:t>
            </w:r>
            <w:r>
              <w:t>o</w:t>
            </w:r>
            <w:r w:rsidR="00982015">
              <w:t>bstacles to improving healthcare through the application of h</w:t>
            </w:r>
            <w:r w:rsidR="00960A3F" w:rsidRPr="00D33724">
              <w:t xml:space="preserve">ealth </w:t>
            </w:r>
            <w:r w:rsidR="00247F85">
              <w:t>IT</w:t>
            </w:r>
            <w:r w:rsidR="00982015">
              <w:t xml:space="preserve"> in </w:t>
            </w:r>
            <w:r w:rsidR="00960A3F" w:rsidRPr="00D33724">
              <w:t>p</w:t>
            </w:r>
            <w:r w:rsidR="0040080E">
              <w:t>sychiatry and behavioral health</w:t>
            </w:r>
          </w:p>
          <w:p w14:paraId="40CEE31B" w14:textId="77777777" w:rsidR="00960A3F" w:rsidRPr="00D33724" w:rsidRDefault="00313999" w:rsidP="00202C8E">
            <w:pPr>
              <w:numPr>
                <w:ilvl w:val="0"/>
                <w:numId w:val="15"/>
              </w:numPr>
              <w:ind w:left="270" w:hanging="270"/>
            </w:pPr>
            <w:r>
              <w:t xml:space="preserve">Performed </w:t>
            </w:r>
            <w:r w:rsidRPr="00D33724">
              <w:t>research</w:t>
            </w:r>
            <w:r w:rsidR="00960A3F" w:rsidRPr="00D33724">
              <w:t xml:space="preserve"> on gaps in clinical terminologies</w:t>
            </w:r>
            <w:r w:rsidR="00FA30BB">
              <w:t xml:space="preserve"> and </w:t>
            </w:r>
            <w:r w:rsidR="00623EC9">
              <w:t>developed</w:t>
            </w:r>
            <w:r w:rsidR="00FA30BB">
              <w:t xml:space="preserve"> information models</w:t>
            </w:r>
            <w:r w:rsidR="00960A3F" w:rsidRPr="00D33724">
              <w:t xml:space="preserve"> for psychiatry and behavioral health</w:t>
            </w:r>
          </w:p>
          <w:p w14:paraId="5BEB65A3" w14:textId="77777777" w:rsidR="00960A3F" w:rsidRPr="00D33724" w:rsidRDefault="00202C8E" w:rsidP="00202C8E">
            <w:pPr>
              <w:numPr>
                <w:ilvl w:val="0"/>
                <w:numId w:val="15"/>
              </w:numPr>
              <w:ind w:left="270" w:hanging="270"/>
            </w:pPr>
            <w:r>
              <w:t>Teaching Assistant</w:t>
            </w:r>
            <w:r w:rsidR="00546CC9">
              <w:t xml:space="preserve"> for several courses</w:t>
            </w:r>
          </w:p>
          <w:p w14:paraId="70A70E74" w14:textId="77777777" w:rsidR="00960A3F" w:rsidRPr="00885F23" w:rsidRDefault="00960A3F" w:rsidP="00885F23">
            <w:pPr>
              <w:spacing w:before="120" w:after="60"/>
            </w:pPr>
            <w:r w:rsidRPr="00885F23">
              <w:t>School of Public Health, Research Assistant (2009-2010)</w:t>
            </w:r>
          </w:p>
          <w:p w14:paraId="53E27C17" w14:textId="77777777" w:rsidR="00960A3F" w:rsidRPr="00D33724" w:rsidRDefault="00960A3F" w:rsidP="00202C8E">
            <w:pPr>
              <w:numPr>
                <w:ilvl w:val="0"/>
                <w:numId w:val="15"/>
              </w:numPr>
              <w:ind w:left="270" w:hanging="270"/>
            </w:pPr>
            <w:r w:rsidRPr="00D33724">
              <w:t xml:space="preserve">Assisted with development of curriculum and creation of learning materials for </w:t>
            </w:r>
            <w:r w:rsidR="00135B17">
              <w:t>a</w:t>
            </w:r>
            <w:r w:rsidR="00FA30BB">
              <w:t xml:space="preserve"> </w:t>
            </w:r>
            <w:r w:rsidR="00135B17">
              <w:t>c</w:t>
            </w:r>
            <w:r w:rsidRPr="00D36638">
              <w:t xml:space="preserve">ontinuous </w:t>
            </w:r>
            <w:r w:rsidR="00135B17">
              <w:t>q</w:t>
            </w:r>
            <w:r w:rsidRPr="00D36638">
              <w:t>uality</w:t>
            </w:r>
            <w:r w:rsidR="00135B17">
              <w:t xml:space="preserve"> i</w:t>
            </w:r>
            <w:r w:rsidRPr="00D36638">
              <w:t>mprovement</w:t>
            </w:r>
            <w:r w:rsidR="00135B17">
              <w:t xml:space="preserve"> </w:t>
            </w:r>
            <w:r w:rsidR="00FA30BB">
              <w:t xml:space="preserve">(in healthcare) </w:t>
            </w:r>
            <w:r w:rsidRPr="00D33724">
              <w:t>course</w:t>
            </w:r>
          </w:p>
          <w:p w14:paraId="32BF5340" w14:textId="77777777" w:rsidR="00960A3F" w:rsidRPr="00D33724" w:rsidRDefault="00960A3F" w:rsidP="00FA30BB">
            <w:pPr>
              <w:numPr>
                <w:ilvl w:val="0"/>
                <w:numId w:val="15"/>
              </w:numPr>
              <w:spacing w:after="200"/>
              <w:ind w:left="274" w:hanging="274"/>
            </w:pPr>
            <w:r w:rsidRPr="00D33724">
              <w:t xml:space="preserve">Instructed and mentored students in the use of statistical process control software </w:t>
            </w:r>
            <w:r w:rsidR="00FA30BB">
              <w:t>(Statit eQC)</w:t>
            </w:r>
          </w:p>
        </w:tc>
      </w:tr>
      <w:tr w:rsidR="00960A3F" w:rsidRPr="006E4018" w14:paraId="5998011F" w14:textId="77777777" w:rsidTr="00313999">
        <w:tblPrEx>
          <w:tblCellMar>
            <w:left w:w="72" w:type="dxa"/>
            <w:right w:w="72" w:type="dxa"/>
          </w:tblCellMar>
        </w:tblPrEx>
        <w:trPr>
          <w:gridBefore w:val="1"/>
          <w:wBefore w:w="21" w:type="dxa"/>
          <w:trHeight w:val="360"/>
        </w:trPr>
        <w:tc>
          <w:tcPr>
            <w:tcW w:w="3309" w:type="dxa"/>
            <w:tcBorders>
              <w:right w:val="single" w:sz="4" w:space="0" w:color="BFBFBF" w:themeColor="background1" w:themeShade="BF"/>
            </w:tcBorders>
          </w:tcPr>
          <w:p w14:paraId="4B546959" w14:textId="77777777" w:rsidR="00202C8E" w:rsidRPr="00955A00" w:rsidRDefault="00960A3F" w:rsidP="0040080E">
            <w:pPr>
              <w:spacing w:before="40" w:after="40"/>
              <w:rPr>
                <w:rFonts w:ascii="Gill Sans MT" w:hAnsi="Gill Sans MT"/>
                <w:b/>
              </w:rPr>
            </w:pPr>
            <w:r w:rsidRPr="00955A00">
              <w:rPr>
                <w:rFonts w:ascii="Gill Sans MT" w:hAnsi="Gill Sans MT"/>
                <w:b/>
              </w:rPr>
              <w:t>Children’s Hosp</w:t>
            </w:r>
            <w:r w:rsidR="00202C8E" w:rsidRPr="00955A00">
              <w:rPr>
                <w:rFonts w:ascii="Gill Sans MT" w:hAnsi="Gill Sans MT"/>
                <w:b/>
              </w:rPr>
              <w:t>itals and Clinical of Minnesota</w:t>
            </w:r>
          </w:p>
          <w:p w14:paraId="005A5746" w14:textId="77777777" w:rsidR="00960A3F" w:rsidRPr="00D33724" w:rsidRDefault="00960A3F" w:rsidP="00202C8E">
            <w:pPr>
              <w:spacing w:before="40" w:after="120"/>
            </w:pPr>
            <w:r w:rsidRPr="00D33724">
              <w:t>Measurement Specialist</w:t>
            </w:r>
            <w:r w:rsidR="00885F23">
              <w:t xml:space="preserve"> </w:t>
            </w:r>
            <w:r w:rsidR="00214808">
              <w:t>(2007</w:t>
            </w:r>
            <w:r w:rsidR="009D06F5">
              <w:t>–</w:t>
            </w:r>
            <w:r w:rsidRPr="00D33724">
              <w:t>2009)</w:t>
            </w:r>
          </w:p>
        </w:tc>
        <w:tc>
          <w:tcPr>
            <w:tcW w:w="6642" w:type="dxa"/>
            <w:gridSpan w:val="3"/>
            <w:tcBorders>
              <w:left w:val="single" w:sz="4" w:space="0" w:color="BFBFBF" w:themeColor="background1" w:themeShade="BF"/>
            </w:tcBorders>
          </w:tcPr>
          <w:p w14:paraId="24D2C709" w14:textId="77777777" w:rsidR="00960A3F" w:rsidRPr="00D33724" w:rsidRDefault="00960A3F" w:rsidP="00202C8E">
            <w:pPr>
              <w:numPr>
                <w:ilvl w:val="0"/>
                <w:numId w:val="15"/>
              </w:numPr>
              <w:spacing w:before="60"/>
              <w:ind w:left="274" w:hanging="274"/>
            </w:pPr>
            <w:r w:rsidRPr="00D33724">
              <w:t xml:space="preserve">Worked with clinical and IT staff to translate clinical variables into standard data elements that could be built into </w:t>
            </w:r>
            <w:r w:rsidR="00546CC9">
              <w:t xml:space="preserve">the </w:t>
            </w:r>
            <w:r w:rsidR="00F67CD7">
              <w:t>EHR</w:t>
            </w:r>
            <w:r w:rsidR="00546CC9">
              <w:t xml:space="preserve"> and other </w:t>
            </w:r>
            <w:r w:rsidR="00F67CD7">
              <w:t>databases to be</w:t>
            </w:r>
            <w:r w:rsidRPr="00D33724">
              <w:t xml:space="preserve"> leveraged in clinical, measurement and research workflows</w:t>
            </w:r>
          </w:p>
          <w:p w14:paraId="452A7D5C" w14:textId="1D4BEE82" w:rsidR="001E2868" w:rsidRPr="00D33724" w:rsidRDefault="00546CC9" w:rsidP="00546CC9">
            <w:pPr>
              <w:numPr>
                <w:ilvl w:val="0"/>
                <w:numId w:val="15"/>
              </w:numPr>
              <w:ind w:left="270" w:hanging="270"/>
            </w:pPr>
            <w:r>
              <w:t xml:space="preserve">Designed, built </w:t>
            </w:r>
            <w:r w:rsidR="00960A3F" w:rsidRPr="00D33724">
              <w:t xml:space="preserve">and implemented </w:t>
            </w:r>
            <w:r>
              <w:t>workf</w:t>
            </w:r>
            <w:r w:rsidR="00CF724C">
              <w:t xml:space="preserve">low and </w:t>
            </w:r>
            <w:r>
              <w:t xml:space="preserve">supporting databases and computer programs for </w:t>
            </w:r>
            <w:r w:rsidR="00960A3F" w:rsidRPr="00D33724">
              <w:t xml:space="preserve">performance improvement, patient safety, </w:t>
            </w:r>
            <w:r>
              <w:t>and compliance (including Joint Commission audit)</w:t>
            </w:r>
          </w:p>
          <w:p w14:paraId="0A181987" w14:textId="77777777" w:rsidR="001E2868" w:rsidRPr="00D33724" w:rsidRDefault="00960A3F" w:rsidP="003F4F6B">
            <w:pPr>
              <w:numPr>
                <w:ilvl w:val="0"/>
                <w:numId w:val="15"/>
              </w:numPr>
              <w:ind w:left="274" w:hanging="274"/>
            </w:pPr>
            <w:r w:rsidRPr="00D33724">
              <w:t xml:space="preserve">Built a </w:t>
            </w:r>
            <w:r w:rsidR="00546CC9">
              <w:t>study database to support RCTs for the pain, palliative care, and integrative medicine team</w:t>
            </w:r>
          </w:p>
        </w:tc>
      </w:tr>
      <w:tr w:rsidR="00960A3F" w:rsidRPr="001168B9" w14:paraId="11FA2EB6" w14:textId="77777777" w:rsidTr="00313999">
        <w:tblPrEx>
          <w:tblCellMar>
            <w:left w:w="72" w:type="dxa"/>
            <w:right w:w="72" w:type="dxa"/>
          </w:tblCellMar>
        </w:tblPrEx>
        <w:trPr>
          <w:gridBefore w:val="1"/>
          <w:wBefore w:w="21" w:type="dxa"/>
          <w:trHeight w:val="360"/>
        </w:trPr>
        <w:tc>
          <w:tcPr>
            <w:tcW w:w="3309" w:type="dxa"/>
            <w:tcBorders>
              <w:right w:val="single" w:sz="4" w:space="0" w:color="BFBFBF" w:themeColor="background1" w:themeShade="BF"/>
            </w:tcBorders>
            <w:vAlign w:val="center"/>
          </w:tcPr>
          <w:p w14:paraId="376FDB21" w14:textId="5AB7289B" w:rsidR="00960A3F" w:rsidRPr="00D33724" w:rsidRDefault="00331E97" w:rsidP="00955A00">
            <w:pPr>
              <w:spacing w:before="40" w:after="80"/>
            </w:pPr>
            <w:r w:rsidRPr="00955A00">
              <w:rPr>
                <w:rFonts w:ascii="Gill Sans MT" w:hAnsi="Gill Sans MT"/>
                <w:b/>
              </w:rPr>
              <w:t>Family</w:t>
            </w:r>
            <w:r w:rsidR="00202C8E">
              <w:t xml:space="preserve"> </w:t>
            </w:r>
            <w:r>
              <w:t>(</w:t>
            </w:r>
            <w:r w:rsidR="009D06F5">
              <w:t>2004–</w:t>
            </w:r>
            <w:r w:rsidR="002D77A8">
              <w:t>2006</w:t>
            </w:r>
            <w:r>
              <w:t>)</w:t>
            </w:r>
          </w:p>
        </w:tc>
        <w:tc>
          <w:tcPr>
            <w:tcW w:w="6642" w:type="dxa"/>
            <w:gridSpan w:val="3"/>
            <w:tcBorders>
              <w:left w:val="single" w:sz="4" w:space="0" w:color="BFBFBF" w:themeColor="background1" w:themeShade="BF"/>
            </w:tcBorders>
            <w:vAlign w:val="center"/>
          </w:tcPr>
          <w:p w14:paraId="593644CC" w14:textId="77777777" w:rsidR="001E2868" w:rsidRPr="00D33724" w:rsidRDefault="00D33724" w:rsidP="00623EC9">
            <w:pPr>
              <w:numPr>
                <w:ilvl w:val="0"/>
                <w:numId w:val="15"/>
              </w:numPr>
              <w:spacing w:before="200" w:after="200"/>
              <w:ind w:left="274" w:hanging="274"/>
            </w:pPr>
            <w:r>
              <w:t xml:space="preserve">Left the paid workforce </w:t>
            </w:r>
            <w:r w:rsidR="003F7F41">
              <w:t xml:space="preserve">to care for my preschooler and </w:t>
            </w:r>
            <w:r>
              <w:t>new baby</w:t>
            </w:r>
          </w:p>
        </w:tc>
      </w:tr>
      <w:tr w:rsidR="00960A3F" w:rsidRPr="006E4018" w14:paraId="1B6C7568" w14:textId="77777777" w:rsidTr="00313999">
        <w:tblPrEx>
          <w:tblCellMar>
            <w:left w:w="72" w:type="dxa"/>
            <w:right w:w="72" w:type="dxa"/>
          </w:tblCellMar>
        </w:tblPrEx>
        <w:trPr>
          <w:gridBefore w:val="1"/>
          <w:wBefore w:w="21" w:type="dxa"/>
        </w:trPr>
        <w:tc>
          <w:tcPr>
            <w:tcW w:w="3309" w:type="dxa"/>
            <w:tcBorders>
              <w:right w:val="single" w:sz="4" w:space="0" w:color="BFBFBF" w:themeColor="background1" w:themeShade="BF"/>
            </w:tcBorders>
          </w:tcPr>
          <w:p w14:paraId="45DEC579" w14:textId="77777777" w:rsidR="00960A3F" w:rsidRPr="00955A00" w:rsidRDefault="003B4E28" w:rsidP="0040080E">
            <w:pPr>
              <w:spacing w:before="40" w:after="40"/>
              <w:rPr>
                <w:rFonts w:ascii="Gill Sans MT" w:hAnsi="Gill Sans MT"/>
                <w:b/>
              </w:rPr>
            </w:pPr>
            <w:r>
              <w:rPr>
                <w:rFonts w:ascii="Gill Sans MT" w:hAnsi="Gill Sans MT"/>
                <w:b/>
              </w:rPr>
              <w:t>Universal Hospital</w:t>
            </w:r>
            <w:r w:rsidR="00960A3F" w:rsidRPr="00955A00">
              <w:rPr>
                <w:rFonts w:ascii="Gill Sans MT" w:hAnsi="Gill Sans MT"/>
                <w:b/>
              </w:rPr>
              <w:t xml:space="preserve"> Services</w:t>
            </w:r>
          </w:p>
          <w:p w14:paraId="0E4A8621" w14:textId="77777777" w:rsidR="00960A3F" w:rsidRDefault="009D06F5" w:rsidP="00885F23">
            <w:pPr>
              <w:spacing w:before="40"/>
            </w:pPr>
            <w:r>
              <w:t>Data Architect (2002–</w:t>
            </w:r>
            <w:r w:rsidR="00960A3F" w:rsidRPr="00D33724">
              <w:t>2004)</w:t>
            </w:r>
          </w:p>
          <w:p w14:paraId="5C086B4A" w14:textId="77777777" w:rsidR="001E2868" w:rsidRPr="00D33724" w:rsidRDefault="001E2868" w:rsidP="00885F23">
            <w:pPr>
              <w:spacing w:before="40"/>
              <w:rPr>
                <w:i/>
              </w:rPr>
            </w:pPr>
          </w:p>
        </w:tc>
        <w:tc>
          <w:tcPr>
            <w:tcW w:w="6642" w:type="dxa"/>
            <w:gridSpan w:val="3"/>
            <w:tcBorders>
              <w:left w:val="single" w:sz="4" w:space="0" w:color="BFBFBF" w:themeColor="background1" w:themeShade="BF"/>
            </w:tcBorders>
          </w:tcPr>
          <w:p w14:paraId="4A08E4C7" w14:textId="77777777" w:rsidR="00960A3F" w:rsidRDefault="00960A3F" w:rsidP="001E2868">
            <w:pPr>
              <w:numPr>
                <w:ilvl w:val="0"/>
                <w:numId w:val="15"/>
              </w:numPr>
              <w:spacing w:before="60"/>
              <w:ind w:left="274" w:hanging="274"/>
            </w:pPr>
            <w:r w:rsidRPr="00D33724">
              <w:t>Worked</w:t>
            </w:r>
            <w:r w:rsidR="00331E97">
              <w:t xml:space="preserve"> with business-area managers to ensure company information systems met core business requirements</w:t>
            </w:r>
          </w:p>
          <w:p w14:paraId="523D798A" w14:textId="77777777" w:rsidR="001E2868" w:rsidRPr="00D33724" w:rsidRDefault="001E2868" w:rsidP="0040080E">
            <w:pPr>
              <w:numPr>
                <w:ilvl w:val="0"/>
                <w:numId w:val="15"/>
              </w:numPr>
              <w:spacing w:after="200"/>
              <w:ind w:left="274" w:hanging="274"/>
            </w:pPr>
            <w:r>
              <w:t>Designed and develo</w:t>
            </w:r>
            <w:r w:rsidR="00546CC9">
              <w:t>ped databases and programs for integrating and processing data from multiple datasources</w:t>
            </w:r>
          </w:p>
        </w:tc>
      </w:tr>
      <w:tr w:rsidR="00960A3F" w:rsidRPr="006E4018" w14:paraId="4922C876" w14:textId="77777777" w:rsidTr="00313999">
        <w:tblPrEx>
          <w:tblCellMar>
            <w:left w:w="72" w:type="dxa"/>
            <w:right w:w="72" w:type="dxa"/>
          </w:tblCellMar>
        </w:tblPrEx>
        <w:trPr>
          <w:gridBefore w:val="1"/>
          <w:wBefore w:w="21" w:type="dxa"/>
        </w:trPr>
        <w:tc>
          <w:tcPr>
            <w:tcW w:w="3309" w:type="dxa"/>
            <w:tcBorders>
              <w:right w:val="single" w:sz="4" w:space="0" w:color="BFBFBF" w:themeColor="background1" w:themeShade="BF"/>
            </w:tcBorders>
          </w:tcPr>
          <w:p w14:paraId="2AE0DB31" w14:textId="77777777" w:rsidR="00960A3F" w:rsidRPr="00955A00" w:rsidRDefault="00960A3F" w:rsidP="0040080E">
            <w:pPr>
              <w:spacing w:before="40" w:after="40"/>
              <w:rPr>
                <w:rFonts w:ascii="Gill Sans MT" w:hAnsi="Gill Sans MT"/>
                <w:b/>
              </w:rPr>
            </w:pPr>
            <w:r w:rsidRPr="00955A00">
              <w:rPr>
                <w:rFonts w:ascii="Gill Sans MT" w:hAnsi="Gill Sans MT"/>
                <w:b/>
              </w:rPr>
              <w:t>GE Capital Consulting</w:t>
            </w:r>
          </w:p>
          <w:p w14:paraId="0F45BA6D" w14:textId="77777777" w:rsidR="00960A3F" w:rsidRPr="00D33724" w:rsidRDefault="00960A3F" w:rsidP="00C66102">
            <w:pPr>
              <w:spacing w:before="40"/>
              <w:rPr>
                <w:i/>
              </w:rPr>
            </w:pPr>
            <w:r w:rsidRPr="00D33724">
              <w:t>Senior Consultant,</w:t>
            </w:r>
            <w:r w:rsidR="009D06F5">
              <w:t xml:space="preserve"> Integration Specialist (1996–</w:t>
            </w:r>
            <w:r w:rsidRPr="00D33724">
              <w:t>2002)</w:t>
            </w:r>
          </w:p>
        </w:tc>
        <w:tc>
          <w:tcPr>
            <w:tcW w:w="6642" w:type="dxa"/>
            <w:gridSpan w:val="3"/>
            <w:tcBorders>
              <w:left w:val="single" w:sz="4" w:space="0" w:color="BFBFBF" w:themeColor="background1" w:themeShade="BF"/>
            </w:tcBorders>
          </w:tcPr>
          <w:p w14:paraId="010D8FFD" w14:textId="77777777" w:rsidR="00960A3F" w:rsidRDefault="00546CC9" w:rsidP="00546CC9">
            <w:pPr>
              <w:numPr>
                <w:ilvl w:val="0"/>
                <w:numId w:val="15"/>
              </w:numPr>
              <w:spacing w:before="60"/>
              <w:ind w:left="274" w:hanging="274"/>
            </w:pPr>
            <w:r>
              <w:t xml:space="preserve">Designed, built, tested and implemented </w:t>
            </w:r>
            <w:r w:rsidR="0040080E">
              <w:t>data extraction, transformation and load</w:t>
            </w:r>
            <w:r>
              <w:t xml:space="preserve"> routines</w:t>
            </w:r>
            <w:r w:rsidR="00665602">
              <w:t xml:space="preserve"> (ETL)</w:t>
            </w:r>
            <w:r>
              <w:t xml:space="preserve"> for </w:t>
            </w:r>
            <w:r w:rsidR="00960A3F" w:rsidRPr="00D33724">
              <w:t>system conversions</w:t>
            </w:r>
          </w:p>
          <w:p w14:paraId="00598CB8" w14:textId="77777777" w:rsidR="00546CC9" w:rsidRDefault="0040080E" w:rsidP="0040080E">
            <w:pPr>
              <w:numPr>
                <w:ilvl w:val="0"/>
                <w:numId w:val="15"/>
              </w:numPr>
              <w:ind w:left="274" w:hanging="274"/>
            </w:pPr>
            <w:r>
              <w:t>Performed d</w:t>
            </w:r>
            <w:r w:rsidR="000E44EE">
              <w:t xml:space="preserve">atabase </w:t>
            </w:r>
            <w:r>
              <w:t>administration</w:t>
            </w:r>
            <w:r w:rsidR="000E44EE">
              <w:t xml:space="preserve"> for </w:t>
            </w:r>
            <w:r>
              <w:t>multiple SQL Server systems</w:t>
            </w:r>
          </w:p>
          <w:p w14:paraId="06781DFB" w14:textId="77777777" w:rsidR="000E44EE" w:rsidRPr="00481819" w:rsidRDefault="000E44EE" w:rsidP="0040080E">
            <w:pPr>
              <w:numPr>
                <w:ilvl w:val="0"/>
                <w:numId w:val="15"/>
              </w:numPr>
              <w:ind w:left="274" w:hanging="274"/>
            </w:pPr>
            <w:r>
              <w:lastRenderedPageBreak/>
              <w:t>Wrote SQL based programs to manage server administration tasks and process data within databases</w:t>
            </w:r>
          </w:p>
        </w:tc>
      </w:tr>
      <w:tr w:rsidR="00282F8C" w:rsidRPr="003C0952" w14:paraId="6B899D20" w14:textId="77777777" w:rsidTr="00313999">
        <w:tblPrEx>
          <w:tblCellMar>
            <w:left w:w="72" w:type="dxa"/>
            <w:right w:w="72" w:type="dxa"/>
          </w:tblCellMar>
        </w:tblPrEx>
        <w:trPr>
          <w:gridBefore w:val="1"/>
          <w:wBefore w:w="21" w:type="dxa"/>
          <w:trHeight w:val="259"/>
        </w:trPr>
        <w:tc>
          <w:tcPr>
            <w:tcW w:w="9951" w:type="dxa"/>
            <w:gridSpan w:val="4"/>
          </w:tcPr>
          <w:p w14:paraId="5671339F" w14:textId="77777777" w:rsidR="00282F8C" w:rsidRPr="00906A8C" w:rsidRDefault="00623EC9" w:rsidP="0040080E">
            <w:pPr>
              <w:spacing w:before="200"/>
              <w:rPr>
                <w:rFonts w:ascii="Trebuchet MS" w:hAnsi="Trebuchet MS" w:cs="Arial"/>
                <w:b/>
                <w:sz w:val="24"/>
                <w:szCs w:val="24"/>
              </w:rPr>
            </w:pPr>
            <w:r w:rsidRPr="00906A8C">
              <w:rPr>
                <w:rFonts w:ascii="Trebuchet MS" w:hAnsi="Trebuchet MS" w:cs="Arial"/>
                <w:b/>
                <w:sz w:val="24"/>
                <w:szCs w:val="24"/>
              </w:rPr>
              <w:lastRenderedPageBreak/>
              <w:t>Additional Research</w:t>
            </w:r>
            <w:r w:rsidR="00282F8C" w:rsidRPr="00906A8C">
              <w:rPr>
                <w:rFonts w:ascii="Trebuchet MS" w:hAnsi="Trebuchet MS" w:cs="Arial"/>
                <w:b/>
                <w:sz w:val="24"/>
                <w:szCs w:val="24"/>
              </w:rPr>
              <w:t xml:space="preserve"> Experience</w:t>
            </w:r>
          </w:p>
          <w:p w14:paraId="4FD64E60" w14:textId="77777777" w:rsidR="004A0654" w:rsidRPr="003C0952" w:rsidRDefault="00000000" w:rsidP="0040080E">
            <w:pPr>
              <w:rPr>
                <w:rFonts w:ascii="Gill Sans MT" w:hAnsi="Gill Sans MT" w:cs="Arial"/>
                <w:b/>
                <w:sz w:val="22"/>
                <w:szCs w:val="22"/>
              </w:rPr>
            </w:pPr>
            <w:r>
              <w:rPr>
                <w:rFonts w:ascii="Calibri Light" w:hAnsi="Calibri Light" w:cs="Arial"/>
                <w:b/>
                <w:noProof/>
                <w:sz w:val="10"/>
                <w:szCs w:val="10"/>
              </w:rPr>
              <w:pict w14:anchorId="1AFB445B">
                <v:rect id="_x0000_i1028" alt="" style="width:468pt;height:.05pt;mso-width-percent:0;mso-height-percent:0;mso-width-percent:0;mso-height-percent:0" o:hralign="center" o:hrstd="t" o:hr="t" fillcolor="#a0a0a0" stroked="f"/>
              </w:pict>
            </w:r>
          </w:p>
        </w:tc>
      </w:tr>
      <w:tr w:rsidR="00282F8C" w:rsidRPr="006E4018" w14:paraId="27A81148" w14:textId="77777777" w:rsidTr="00313999">
        <w:tblPrEx>
          <w:tblCellMar>
            <w:left w:w="72" w:type="dxa"/>
            <w:right w:w="72" w:type="dxa"/>
          </w:tblCellMar>
        </w:tblPrEx>
        <w:trPr>
          <w:gridBefore w:val="1"/>
          <w:wBefore w:w="21" w:type="dxa"/>
          <w:trHeight w:val="144"/>
        </w:trPr>
        <w:tc>
          <w:tcPr>
            <w:tcW w:w="3309" w:type="dxa"/>
            <w:tcBorders>
              <w:right w:val="single" w:sz="4" w:space="0" w:color="A6A6A6" w:themeColor="background1" w:themeShade="A6"/>
            </w:tcBorders>
          </w:tcPr>
          <w:p w14:paraId="195DD62E" w14:textId="77777777" w:rsidR="00282F8C" w:rsidRPr="00282F8C" w:rsidRDefault="00282F8C" w:rsidP="00F5142C">
            <w:pPr>
              <w:spacing w:before="60"/>
            </w:pPr>
            <w:r w:rsidRPr="00885F23">
              <w:t>University of Minnesota, Research Assistant</w:t>
            </w:r>
          </w:p>
        </w:tc>
        <w:tc>
          <w:tcPr>
            <w:tcW w:w="6642" w:type="dxa"/>
            <w:gridSpan w:val="3"/>
            <w:tcBorders>
              <w:left w:val="single" w:sz="4" w:space="0" w:color="A6A6A6" w:themeColor="background1" w:themeShade="A6"/>
            </w:tcBorders>
          </w:tcPr>
          <w:p w14:paraId="3FEE586F" w14:textId="77777777" w:rsidR="00282F8C" w:rsidRPr="00282F8C" w:rsidRDefault="00282F8C" w:rsidP="00202C8E">
            <w:pPr>
              <w:numPr>
                <w:ilvl w:val="0"/>
                <w:numId w:val="15"/>
              </w:numPr>
              <w:ind w:left="270" w:hanging="270"/>
            </w:pPr>
            <w:r w:rsidRPr="00282F8C">
              <w:t>Analyzed data using Statit eQC and SPSS v 17.0</w:t>
            </w:r>
          </w:p>
          <w:p w14:paraId="35C37D3B" w14:textId="77777777" w:rsidR="00282F8C" w:rsidRPr="00282F8C" w:rsidRDefault="00282F8C" w:rsidP="00202C8E">
            <w:pPr>
              <w:numPr>
                <w:ilvl w:val="0"/>
                <w:numId w:val="15"/>
              </w:numPr>
              <w:ind w:left="270" w:hanging="270"/>
            </w:pPr>
            <w:r w:rsidRPr="00282F8C">
              <w:t>Wrote narrative fo</w:t>
            </w:r>
            <w:r w:rsidR="0040080E">
              <w:t>r sections of studies performed and</w:t>
            </w:r>
            <w:r w:rsidRPr="00282F8C">
              <w:t xml:space="preserve"> prepared manuscripts for submission</w:t>
            </w:r>
          </w:p>
        </w:tc>
      </w:tr>
      <w:tr w:rsidR="00282F8C" w:rsidRPr="006E4018" w14:paraId="6086B6BF" w14:textId="77777777" w:rsidTr="00313999">
        <w:tblPrEx>
          <w:tblCellMar>
            <w:left w:w="72" w:type="dxa"/>
            <w:right w:w="72" w:type="dxa"/>
          </w:tblCellMar>
        </w:tblPrEx>
        <w:trPr>
          <w:gridBefore w:val="1"/>
          <w:wBefore w:w="21" w:type="dxa"/>
          <w:trHeight w:val="144"/>
        </w:trPr>
        <w:tc>
          <w:tcPr>
            <w:tcW w:w="3309" w:type="dxa"/>
            <w:tcBorders>
              <w:right w:val="single" w:sz="4" w:space="0" w:color="A6A6A6" w:themeColor="background1" w:themeShade="A6"/>
            </w:tcBorders>
          </w:tcPr>
          <w:p w14:paraId="75ABD09E" w14:textId="77777777" w:rsidR="00282F8C" w:rsidRPr="00282F8C" w:rsidRDefault="00282F8C" w:rsidP="001E2868">
            <w:pPr>
              <w:spacing w:before="120"/>
            </w:pPr>
            <w:r w:rsidRPr="00885F23">
              <w:t>Children’s Hospitals and Clinics of Minnesota, Integrative Medicine</w:t>
            </w:r>
          </w:p>
        </w:tc>
        <w:tc>
          <w:tcPr>
            <w:tcW w:w="6642" w:type="dxa"/>
            <w:gridSpan w:val="3"/>
            <w:tcBorders>
              <w:left w:val="single" w:sz="4" w:space="0" w:color="A6A6A6" w:themeColor="background1" w:themeShade="A6"/>
            </w:tcBorders>
          </w:tcPr>
          <w:p w14:paraId="5B6F38F4" w14:textId="77777777" w:rsidR="00282F8C" w:rsidRPr="00282F8C" w:rsidRDefault="00282F8C" w:rsidP="001E2868">
            <w:pPr>
              <w:numPr>
                <w:ilvl w:val="0"/>
                <w:numId w:val="15"/>
              </w:numPr>
              <w:spacing w:before="120"/>
              <w:ind w:left="274" w:hanging="274"/>
            </w:pPr>
            <w:r w:rsidRPr="00282F8C">
              <w:t>Developed electronic data collection tools (</w:t>
            </w:r>
            <w:r w:rsidR="00F67CD7">
              <w:t>forms</w:t>
            </w:r>
            <w:r w:rsidRPr="00282F8C">
              <w:t>, databases)</w:t>
            </w:r>
          </w:p>
          <w:p w14:paraId="54E8D6B6" w14:textId="77777777" w:rsidR="00282F8C" w:rsidRPr="00282F8C" w:rsidRDefault="00282F8C" w:rsidP="00202C8E">
            <w:pPr>
              <w:numPr>
                <w:ilvl w:val="0"/>
                <w:numId w:val="15"/>
              </w:numPr>
              <w:ind w:left="270" w:hanging="270"/>
            </w:pPr>
            <w:r w:rsidRPr="00282F8C">
              <w:t>Developed sampling methodology and analysis plans</w:t>
            </w:r>
          </w:p>
          <w:p w14:paraId="0381D771" w14:textId="77777777" w:rsidR="00282F8C" w:rsidRPr="00282F8C" w:rsidRDefault="00282F8C" w:rsidP="00202C8E">
            <w:pPr>
              <w:numPr>
                <w:ilvl w:val="0"/>
                <w:numId w:val="15"/>
              </w:numPr>
              <w:ind w:left="270" w:hanging="270"/>
            </w:pPr>
            <w:r w:rsidRPr="00282F8C">
              <w:t>Performed chart reviews; coded and analyzed study data</w:t>
            </w:r>
          </w:p>
          <w:p w14:paraId="2732BCEE" w14:textId="77777777" w:rsidR="00282F8C" w:rsidRPr="00282F8C" w:rsidRDefault="00282F8C" w:rsidP="00202C8E">
            <w:pPr>
              <w:numPr>
                <w:ilvl w:val="0"/>
                <w:numId w:val="15"/>
              </w:numPr>
              <w:ind w:left="270" w:hanging="270"/>
            </w:pPr>
            <w:r w:rsidRPr="00282F8C">
              <w:t>Worked with clinical staff to develop data collection methods to integrate research and care-delivery workflows</w:t>
            </w:r>
          </w:p>
        </w:tc>
      </w:tr>
      <w:tr w:rsidR="00282F8C" w:rsidRPr="006E4018" w14:paraId="3B7283E0" w14:textId="77777777" w:rsidTr="00313999">
        <w:tblPrEx>
          <w:tblCellMar>
            <w:left w:w="72" w:type="dxa"/>
            <w:right w:w="72" w:type="dxa"/>
          </w:tblCellMar>
        </w:tblPrEx>
        <w:trPr>
          <w:gridBefore w:val="1"/>
          <w:wBefore w:w="21" w:type="dxa"/>
          <w:trHeight w:val="144"/>
        </w:trPr>
        <w:tc>
          <w:tcPr>
            <w:tcW w:w="3309" w:type="dxa"/>
            <w:tcBorders>
              <w:right w:val="single" w:sz="4" w:space="0" w:color="A6A6A6" w:themeColor="background1" w:themeShade="A6"/>
            </w:tcBorders>
          </w:tcPr>
          <w:p w14:paraId="2B1DB7BF" w14:textId="77777777" w:rsidR="00282F8C" w:rsidRPr="00885F23" w:rsidRDefault="00282F8C" w:rsidP="001E2868">
            <w:pPr>
              <w:spacing w:before="120"/>
            </w:pPr>
            <w:r w:rsidRPr="00885F23">
              <w:t>UCLA, Student Research Assistant (Child Abuse Study)</w:t>
            </w:r>
          </w:p>
          <w:p w14:paraId="2E1EE59E" w14:textId="77777777" w:rsidR="00282F8C" w:rsidRPr="00282F8C" w:rsidRDefault="00282F8C" w:rsidP="00282F8C"/>
        </w:tc>
        <w:tc>
          <w:tcPr>
            <w:tcW w:w="6642" w:type="dxa"/>
            <w:gridSpan w:val="3"/>
            <w:tcBorders>
              <w:left w:val="single" w:sz="4" w:space="0" w:color="A6A6A6" w:themeColor="background1" w:themeShade="A6"/>
            </w:tcBorders>
          </w:tcPr>
          <w:p w14:paraId="725B9FF5" w14:textId="77777777" w:rsidR="00282F8C" w:rsidRPr="00282F8C" w:rsidRDefault="00282F8C" w:rsidP="001E2868">
            <w:pPr>
              <w:numPr>
                <w:ilvl w:val="0"/>
                <w:numId w:val="15"/>
              </w:numPr>
              <w:spacing w:before="120"/>
              <w:ind w:left="274" w:hanging="274"/>
            </w:pPr>
            <w:r w:rsidRPr="00282F8C">
              <w:t>Consented and interviewed study participants</w:t>
            </w:r>
          </w:p>
          <w:p w14:paraId="401477BC" w14:textId="77777777" w:rsidR="00282F8C" w:rsidRPr="00282F8C" w:rsidRDefault="00282F8C" w:rsidP="00202C8E">
            <w:pPr>
              <w:numPr>
                <w:ilvl w:val="0"/>
                <w:numId w:val="15"/>
              </w:numPr>
              <w:ind w:left="270" w:hanging="270"/>
            </w:pPr>
            <w:r w:rsidRPr="00282F8C">
              <w:t>Administered measures to individuals and small groups</w:t>
            </w:r>
          </w:p>
          <w:p w14:paraId="6C423957" w14:textId="77777777" w:rsidR="00282F8C" w:rsidRPr="00282F8C" w:rsidRDefault="00282F8C" w:rsidP="00202C8E">
            <w:pPr>
              <w:numPr>
                <w:ilvl w:val="0"/>
                <w:numId w:val="15"/>
              </w:numPr>
              <w:ind w:left="270" w:hanging="270"/>
            </w:pPr>
            <w:r w:rsidRPr="00282F8C">
              <w:t>Developed a coding system to analyze data</w:t>
            </w:r>
          </w:p>
          <w:p w14:paraId="439EBAD6" w14:textId="77777777" w:rsidR="00282F8C" w:rsidRPr="00282F8C" w:rsidRDefault="00282F8C" w:rsidP="00FE01CC">
            <w:pPr>
              <w:numPr>
                <w:ilvl w:val="0"/>
                <w:numId w:val="15"/>
              </w:numPr>
              <w:ind w:left="270" w:hanging="270"/>
            </w:pPr>
            <w:r w:rsidRPr="00282F8C">
              <w:t>Transcribed and coded data</w:t>
            </w:r>
          </w:p>
        </w:tc>
      </w:tr>
      <w:tr w:rsidR="00282F8C" w:rsidRPr="006E4018" w14:paraId="5D4268C5" w14:textId="77777777" w:rsidTr="00313999">
        <w:tblPrEx>
          <w:tblCellMar>
            <w:left w:w="72" w:type="dxa"/>
            <w:right w:w="72" w:type="dxa"/>
          </w:tblCellMar>
        </w:tblPrEx>
        <w:trPr>
          <w:gridBefore w:val="1"/>
          <w:wBefore w:w="21" w:type="dxa"/>
          <w:trHeight w:val="144"/>
        </w:trPr>
        <w:tc>
          <w:tcPr>
            <w:tcW w:w="3309" w:type="dxa"/>
            <w:tcBorders>
              <w:right w:val="single" w:sz="4" w:space="0" w:color="A6A6A6" w:themeColor="background1" w:themeShade="A6"/>
            </w:tcBorders>
          </w:tcPr>
          <w:p w14:paraId="333A03F0" w14:textId="77777777" w:rsidR="00282F8C" w:rsidRPr="00282F8C" w:rsidRDefault="00282F8C" w:rsidP="001E2868">
            <w:pPr>
              <w:spacing w:before="120"/>
            </w:pPr>
            <w:r w:rsidRPr="00885F23">
              <w:t>UCLA-Brentwood VA, Laboratory Assistant (Immunohistochemistry Lab)</w:t>
            </w:r>
          </w:p>
        </w:tc>
        <w:tc>
          <w:tcPr>
            <w:tcW w:w="6642" w:type="dxa"/>
            <w:gridSpan w:val="3"/>
            <w:tcBorders>
              <w:left w:val="single" w:sz="4" w:space="0" w:color="A6A6A6" w:themeColor="background1" w:themeShade="A6"/>
            </w:tcBorders>
          </w:tcPr>
          <w:p w14:paraId="53B5E6AD" w14:textId="77777777" w:rsidR="00282F8C" w:rsidRPr="00282F8C" w:rsidRDefault="00282F8C" w:rsidP="001E2868">
            <w:pPr>
              <w:numPr>
                <w:ilvl w:val="0"/>
                <w:numId w:val="15"/>
              </w:numPr>
              <w:spacing w:before="120"/>
              <w:ind w:left="274" w:hanging="274"/>
            </w:pPr>
            <w:r w:rsidRPr="00282F8C">
              <w:t>Performed animal perfusions and dissections</w:t>
            </w:r>
          </w:p>
          <w:p w14:paraId="045F688C" w14:textId="77777777" w:rsidR="00282F8C" w:rsidRPr="00282F8C" w:rsidRDefault="00282F8C" w:rsidP="00202C8E">
            <w:pPr>
              <w:numPr>
                <w:ilvl w:val="0"/>
                <w:numId w:val="15"/>
              </w:numPr>
              <w:ind w:left="270" w:hanging="270"/>
            </w:pPr>
            <w:r w:rsidRPr="00282F8C">
              <w:t>Prepared, sectioned, and stained tissue</w:t>
            </w:r>
          </w:p>
          <w:p w14:paraId="5B3A7356" w14:textId="77777777" w:rsidR="00282F8C" w:rsidRDefault="00282F8C" w:rsidP="00202C8E">
            <w:pPr>
              <w:numPr>
                <w:ilvl w:val="0"/>
                <w:numId w:val="15"/>
              </w:numPr>
              <w:ind w:left="270" w:hanging="270"/>
            </w:pPr>
            <w:r w:rsidRPr="00282F8C">
              <w:t>Documented protocols followed</w:t>
            </w:r>
          </w:p>
          <w:p w14:paraId="6C679816" w14:textId="77777777" w:rsidR="00FE01CC" w:rsidRPr="00282F8C" w:rsidRDefault="00FE01CC" w:rsidP="00FE01CC"/>
        </w:tc>
      </w:tr>
    </w:tbl>
    <w:p w14:paraId="57BA333E" w14:textId="77777777" w:rsidR="00282F8C" w:rsidRPr="00906A8C" w:rsidRDefault="00282F8C" w:rsidP="00FE33A2">
      <w:pPr>
        <w:spacing w:before="200"/>
        <w:rPr>
          <w:rFonts w:ascii="Trebuchet MS" w:hAnsi="Trebuchet MS" w:cs="Arial"/>
          <w:b/>
          <w:sz w:val="24"/>
          <w:szCs w:val="24"/>
        </w:rPr>
      </w:pPr>
      <w:r w:rsidRPr="00906A8C">
        <w:rPr>
          <w:rFonts w:ascii="Trebuchet MS" w:hAnsi="Trebuchet MS" w:cs="Arial"/>
          <w:b/>
          <w:sz w:val="24"/>
          <w:szCs w:val="24"/>
        </w:rPr>
        <w:t>Volunteer Experience</w:t>
      </w:r>
    </w:p>
    <w:p w14:paraId="1D4CBE06" w14:textId="77777777" w:rsidR="004A0654" w:rsidRPr="00A62AA8" w:rsidRDefault="00000000" w:rsidP="00DD2451">
      <w:pPr>
        <w:spacing w:after="60"/>
        <w:rPr>
          <w:rFonts w:ascii="Calibri Light" w:hAnsi="Calibri Light" w:cs="Arial"/>
          <w:b/>
          <w:sz w:val="24"/>
          <w:szCs w:val="24"/>
        </w:rPr>
      </w:pPr>
      <w:r>
        <w:rPr>
          <w:rFonts w:ascii="Calibri Light" w:hAnsi="Calibri Light" w:cs="Arial"/>
          <w:b/>
          <w:noProof/>
          <w:sz w:val="10"/>
          <w:szCs w:val="10"/>
        </w:rPr>
        <w:pict w14:anchorId="347A2090">
          <v:rect id="_x0000_i1029" alt="" style="width:468pt;height:.05pt;mso-width-percent:0;mso-height-percent:0;mso-width-percent:0;mso-height-percent:0" o:hralign="center" o:hrstd="t" o:hr="t" fillcolor="#a0a0a0" stroked="f"/>
        </w:pict>
      </w:r>
    </w:p>
    <w:tbl>
      <w:tblPr>
        <w:tblW w:w="9969" w:type="dxa"/>
        <w:tblInd w:w="3" w:type="dxa"/>
        <w:tblLayout w:type="fixed"/>
        <w:tblCellMar>
          <w:left w:w="72" w:type="dxa"/>
          <w:right w:w="72" w:type="dxa"/>
        </w:tblCellMar>
        <w:tblLook w:val="0000" w:firstRow="0" w:lastRow="0" w:firstColumn="0" w:lastColumn="0" w:noHBand="0" w:noVBand="0"/>
      </w:tblPr>
      <w:tblGrid>
        <w:gridCol w:w="3307"/>
        <w:gridCol w:w="6662"/>
      </w:tblGrid>
      <w:tr w:rsidR="00282F8C" w:rsidRPr="006E4018" w14:paraId="4F72728C" w14:textId="77777777" w:rsidTr="004A0654">
        <w:tc>
          <w:tcPr>
            <w:tcW w:w="3307" w:type="dxa"/>
            <w:tcBorders>
              <w:right w:val="single" w:sz="4" w:space="0" w:color="A6A6A6" w:themeColor="background1" w:themeShade="A6"/>
            </w:tcBorders>
          </w:tcPr>
          <w:p w14:paraId="2422A042" w14:textId="77777777" w:rsidR="00282F8C" w:rsidRPr="00282F8C" w:rsidRDefault="00282F8C" w:rsidP="0091022D">
            <w:r w:rsidRPr="00282F8C">
              <w:t>Los Angeles Free Clinic</w:t>
            </w:r>
          </w:p>
          <w:p w14:paraId="5F6AC0AB" w14:textId="77777777" w:rsidR="00282F8C" w:rsidRPr="00282F8C" w:rsidRDefault="00282F8C" w:rsidP="0091022D"/>
          <w:p w14:paraId="1D6E3EE8" w14:textId="77777777" w:rsidR="00282F8C" w:rsidRPr="00282F8C" w:rsidRDefault="00282F8C" w:rsidP="0091022D"/>
          <w:p w14:paraId="29701B81" w14:textId="77777777" w:rsidR="00282F8C" w:rsidRPr="00282F8C" w:rsidRDefault="00282F8C" w:rsidP="0091022D">
            <w:r w:rsidRPr="00282F8C">
              <w:t>LA Commission on Assaults Against Women</w:t>
            </w:r>
            <w:r w:rsidR="00F5142C">
              <w:t xml:space="preserve"> (LACAAW)</w:t>
            </w:r>
          </w:p>
          <w:p w14:paraId="4CDBF9CE" w14:textId="77777777" w:rsidR="00282F8C" w:rsidRPr="00282F8C" w:rsidRDefault="00282F8C" w:rsidP="0091022D"/>
          <w:p w14:paraId="2E0B3ACA" w14:textId="77777777" w:rsidR="00282F8C" w:rsidRPr="00282F8C" w:rsidRDefault="00282F8C" w:rsidP="006C11C4">
            <w:pPr>
              <w:spacing w:before="200"/>
            </w:pPr>
            <w:r w:rsidRPr="00282F8C">
              <w:t>Minneapolis Crisis Nursery</w:t>
            </w:r>
          </w:p>
          <w:p w14:paraId="7FDB20E2" w14:textId="77777777" w:rsidR="00282F8C" w:rsidRPr="00282F8C" w:rsidRDefault="00282F8C" w:rsidP="0091022D"/>
          <w:p w14:paraId="14898593" w14:textId="77777777" w:rsidR="00282F8C" w:rsidRPr="00282F8C" w:rsidRDefault="00282F8C" w:rsidP="0091022D">
            <w:r w:rsidRPr="00282F8C">
              <w:t>El Monte Children’s Shelter</w:t>
            </w:r>
          </w:p>
          <w:p w14:paraId="7AD61B76" w14:textId="77777777" w:rsidR="00282F8C" w:rsidRPr="00282F8C" w:rsidRDefault="00282F8C" w:rsidP="0091022D"/>
        </w:tc>
        <w:tc>
          <w:tcPr>
            <w:tcW w:w="6662" w:type="dxa"/>
            <w:tcBorders>
              <w:left w:val="single" w:sz="4" w:space="0" w:color="A6A6A6" w:themeColor="background1" w:themeShade="A6"/>
            </w:tcBorders>
          </w:tcPr>
          <w:p w14:paraId="02E86D84" w14:textId="77777777" w:rsidR="00282F8C" w:rsidRPr="00282F8C" w:rsidRDefault="00282F8C" w:rsidP="00202C8E">
            <w:pPr>
              <w:numPr>
                <w:ilvl w:val="0"/>
                <w:numId w:val="15"/>
              </w:numPr>
              <w:ind w:left="270" w:hanging="270"/>
            </w:pPr>
            <w:r w:rsidRPr="00282F8C">
              <w:t xml:space="preserve">Human Sexuality Peer Counselor </w:t>
            </w:r>
          </w:p>
          <w:p w14:paraId="29BE06F2" w14:textId="77777777" w:rsidR="00282F8C" w:rsidRPr="00282F8C" w:rsidRDefault="00282F8C" w:rsidP="00202C8E">
            <w:pPr>
              <w:numPr>
                <w:ilvl w:val="0"/>
                <w:numId w:val="15"/>
              </w:numPr>
              <w:ind w:left="270" w:hanging="270"/>
            </w:pPr>
            <w:r w:rsidRPr="00282F8C">
              <w:t>Completed an intensive training program in human sexuality</w:t>
            </w:r>
          </w:p>
          <w:p w14:paraId="7A1D28E9" w14:textId="77777777" w:rsidR="00282F8C" w:rsidRPr="00282F8C" w:rsidRDefault="00282F8C" w:rsidP="00DD2451">
            <w:pPr>
              <w:ind w:left="270"/>
            </w:pPr>
          </w:p>
          <w:p w14:paraId="4BB76FED" w14:textId="77777777" w:rsidR="00282F8C" w:rsidRPr="00282F8C" w:rsidRDefault="00282F8C" w:rsidP="00202C8E">
            <w:pPr>
              <w:numPr>
                <w:ilvl w:val="0"/>
                <w:numId w:val="15"/>
              </w:numPr>
              <w:ind w:left="270" w:hanging="270"/>
            </w:pPr>
            <w:r w:rsidRPr="00282F8C">
              <w:t>Crisis Intervention Counselor</w:t>
            </w:r>
          </w:p>
          <w:p w14:paraId="574DA58C" w14:textId="77777777" w:rsidR="00282F8C" w:rsidRPr="00282F8C" w:rsidRDefault="00282F8C" w:rsidP="00202C8E">
            <w:pPr>
              <w:numPr>
                <w:ilvl w:val="0"/>
                <w:numId w:val="15"/>
              </w:numPr>
              <w:ind w:left="270" w:hanging="270"/>
            </w:pPr>
            <w:r w:rsidRPr="00282F8C">
              <w:t>Provided support, information, and referrals to survivors of sexual and/or domestic violence</w:t>
            </w:r>
          </w:p>
          <w:p w14:paraId="58D4CC84" w14:textId="77777777" w:rsidR="00282F8C" w:rsidRPr="00282F8C" w:rsidRDefault="00282F8C" w:rsidP="00DD2451">
            <w:pPr>
              <w:ind w:left="270"/>
            </w:pPr>
          </w:p>
          <w:p w14:paraId="76B6C9ED" w14:textId="77777777" w:rsidR="00282F8C" w:rsidRPr="00282F8C" w:rsidRDefault="00282F8C" w:rsidP="00202C8E">
            <w:pPr>
              <w:numPr>
                <w:ilvl w:val="0"/>
                <w:numId w:val="15"/>
              </w:numPr>
              <w:ind w:left="270" w:hanging="270"/>
            </w:pPr>
            <w:r>
              <w:t>Cared</w:t>
            </w:r>
            <w:r w:rsidRPr="00282F8C">
              <w:t xml:space="preserve"> for infant-to 5-year-old children of families in crisis</w:t>
            </w:r>
          </w:p>
          <w:p w14:paraId="5D6D9177" w14:textId="77777777" w:rsidR="006C11C4" w:rsidRPr="00282F8C" w:rsidRDefault="00282F8C" w:rsidP="006C11C4">
            <w:pPr>
              <w:numPr>
                <w:ilvl w:val="0"/>
                <w:numId w:val="15"/>
              </w:numPr>
              <w:spacing w:before="200"/>
              <w:ind w:left="274" w:hanging="274"/>
            </w:pPr>
            <w:r w:rsidRPr="00282F8C">
              <w:t>Provided care for</w:t>
            </w:r>
            <w:r w:rsidR="006C11C4">
              <w:t xml:space="preserve"> </w:t>
            </w:r>
            <w:r w:rsidRPr="00282F8C">
              <w:t>drug aff</w:t>
            </w:r>
            <w:r w:rsidR="00F5142C">
              <w:t>ected newborns, and for infants/</w:t>
            </w:r>
            <w:r w:rsidRPr="00282F8C">
              <w:t>toddlers removed from their homes as the result of abuse or neglect</w:t>
            </w:r>
          </w:p>
        </w:tc>
      </w:tr>
    </w:tbl>
    <w:p w14:paraId="74A14969" w14:textId="77777777" w:rsidR="006C11C4" w:rsidRDefault="006C11C4"/>
    <w:tbl>
      <w:tblPr>
        <w:tblW w:w="9969" w:type="dxa"/>
        <w:tblInd w:w="3" w:type="dxa"/>
        <w:tblLayout w:type="fixed"/>
        <w:tblCellMar>
          <w:left w:w="72" w:type="dxa"/>
          <w:right w:w="72" w:type="dxa"/>
        </w:tblCellMar>
        <w:tblLook w:val="0000" w:firstRow="0" w:lastRow="0" w:firstColumn="0" w:lastColumn="0" w:noHBand="0" w:noVBand="0"/>
      </w:tblPr>
      <w:tblGrid>
        <w:gridCol w:w="3307"/>
        <w:gridCol w:w="6662"/>
      </w:tblGrid>
      <w:tr w:rsidR="00DB16A0" w:rsidRPr="00906A8C" w14:paraId="7F7BF9F5" w14:textId="77777777" w:rsidTr="00282F8C">
        <w:trPr>
          <w:trHeight w:val="259"/>
        </w:trPr>
        <w:tc>
          <w:tcPr>
            <w:tcW w:w="9969" w:type="dxa"/>
            <w:gridSpan w:val="2"/>
          </w:tcPr>
          <w:p w14:paraId="6A8A3834" w14:textId="77777777" w:rsidR="00DB16A0" w:rsidRPr="00906A8C" w:rsidRDefault="00DB16A0" w:rsidP="004A0654">
            <w:pPr>
              <w:spacing w:before="200"/>
              <w:rPr>
                <w:rFonts w:ascii="Trebuchet MS" w:hAnsi="Trebuchet MS" w:cs="Arial"/>
                <w:b/>
                <w:sz w:val="24"/>
                <w:szCs w:val="24"/>
              </w:rPr>
            </w:pPr>
            <w:r w:rsidRPr="00906A8C">
              <w:rPr>
                <w:rFonts w:ascii="Trebuchet MS" w:hAnsi="Trebuchet MS" w:cs="Arial"/>
                <w:b/>
                <w:sz w:val="24"/>
                <w:szCs w:val="24"/>
              </w:rPr>
              <w:t>Software and Technical Skills</w:t>
            </w:r>
          </w:p>
          <w:p w14:paraId="539B14DB" w14:textId="77777777" w:rsidR="004A0654" w:rsidRPr="00906A8C" w:rsidRDefault="00000000" w:rsidP="004A0654">
            <w:pPr>
              <w:spacing w:after="60"/>
              <w:rPr>
                <w:rFonts w:ascii="Trebuchet MS" w:hAnsi="Trebuchet MS" w:cs="Arial"/>
                <w:b/>
                <w:sz w:val="22"/>
                <w:szCs w:val="22"/>
              </w:rPr>
            </w:pPr>
            <w:r>
              <w:rPr>
                <w:rFonts w:ascii="Trebuchet MS" w:hAnsi="Trebuchet MS" w:cs="Arial"/>
                <w:b/>
                <w:noProof/>
                <w:sz w:val="10"/>
                <w:szCs w:val="10"/>
              </w:rPr>
              <w:pict w14:anchorId="4C40156B">
                <v:rect id="_x0000_i1030" alt="" style="width:468pt;height:.05pt;mso-width-percent:0;mso-height-percent:0;mso-width-percent:0;mso-height-percent:0" o:hralign="center" o:hrstd="t" o:hr="t" fillcolor="#a0a0a0" stroked="f"/>
              </w:pict>
            </w:r>
          </w:p>
        </w:tc>
      </w:tr>
      <w:tr w:rsidR="00F41EA0" w:rsidRPr="006E4018" w14:paraId="67DAA871" w14:textId="77777777" w:rsidTr="004A0654">
        <w:tc>
          <w:tcPr>
            <w:tcW w:w="3307" w:type="dxa"/>
            <w:tcBorders>
              <w:right w:val="single" w:sz="4" w:space="0" w:color="A6A6A6" w:themeColor="background1" w:themeShade="A6"/>
            </w:tcBorders>
          </w:tcPr>
          <w:p w14:paraId="52313B7E" w14:textId="77777777" w:rsidR="00F41EA0" w:rsidRPr="0055536C" w:rsidRDefault="00F41EA0" w:rsidP="0091022D">
            <w:r>
              <w:t>Electronic Health Records (EHRs)</w:t>
            </w:r>
          </w:p>
        </w:tc>
        <w:tc>
          <w:tcPr>
            <w:tcW w:w="6662" w:type="dxa"/>
            <w:tcBorders>
              <w:left w:val="single" w:sz="4" w:space="0" w:color="A6A6A6" w:themeColor="background1" w:themeShade="A6"/>
            </w:tcBorders>
            <w:vAlign w:val="center"/>
          </w:tcPr>
          <w:p w14:paraId="45C4249E" w14:textId="77777777" w:rsidR="009D06F5" w:rsidRDefault="006C11C4" w:rsidP="009D06F5">
            <w:pPr>
              <w:numPr>
                <w:ilvl w:val="0"/>
                <w:numId w:val="15"/>
              </w:numPr>
              <w:ind w:left="270" w:hanging="270"/>
            </w:pPr>
            <w:r>
              <w:t xml:space="preserve">Epic Inpatient </w:t>
            </w:r>
            <w:r w:rsidR="007E66A8">
              <w:t xml:space="preserve">2010, </w:t>
            </w:r>
            <w:r w:rsidR="008D3AFE">
              <w:t>2012</w:t>
            </w:r>
          </w:p>
          <w:p w14:paraId="10BDA50E" w14:textId="77777777" w:rsidR="009D06F5" w:rsidRDefault="009D06F5" w:rsidP="009D06F5">
            <w:pPr>
              <w:numPr>
                <w:ilvl w:val="0"/>
                <w:numId w:val="15"/>
              </w:numPr>
              <w:ind w:left="270" w:hanging="270"/>
            </w:pPr>
            <w:r>
              <w:t>Epic Clarity 2012</w:t>
            </w:r>
          </w:p>
          <w:p w14:paraId="5671D3E4" w14:textId="77777777" w:rsidR="006C11C4" w:rsidRDefault="006C11C4" w:rsidP="006C11C4">
            <w:pPr>
              <w:numPr>
                <w:ilvl w:val="0"/>
                <w:numId w:val="15"/>
              </w:numPr>
              <w:spacing w:after="120"/>
              <w:ind w:left="274" w:hanging="274"/>
            </w:pPr>
            <w:r>
              <w:t>Netsmart MyAvatar 2016</w:t>
            </w:r>
          </w:p>
        </w:tc>
      </w:tr>
      <w:tr w:rsidR="00DB16A0" w:rsidRPr="006E4018" w14:paraId="08EB3957" w14:textId="77777777" w:rsidTr="004A0654">
        <w:tc>
          <w:tcPr>
            <w:tcW w:w="3307" w:type="dxa"/>
            <w:tcBorders>
              <w:right w:val="single" w:sz="4" w:space="0" w:color="A6A6A6" w:themeColor="background1" w:themeShade="A6"/>
            </w:tcBorders>
          </w:tcPr>
          <w:p w14:paraId="4A7CF65B" w14:textId="77777777" w:rsidR="00DB16A0" w:rsidRPr="0055536C" w:rsidRDefault="00DB16A0" w:rsidP="0091022D">
            <w:r w:rsidRPr="0055536C">
              <w:t>Analytics and Clinical Trials Software</w:t>
            </w:r>
          </w:p>
        </w:tc>
        <w:tc>
          <w:tcPr>
            <w:tcW w:w="6662" w:type="dxa"/>
            <w:tcBorders>
              <w:left w:val="single" w:sz="4" w:space="0" w:color="A6A6A6" w:themeColor="background1" w:themeShade="A6"/>
            </w:tcBorders>
            <w:vAlign w:val="center"/>
          </w:tcPr>
          <w:p w14:paraId="3703CBD7" w14:textId="77777777" w:rsidR="00DB16A0" w:rsidRPr="0055536C" w:rsidRDefault="005265CA" w:rsidP="00202C8E">
            <w:pPr>
              <w:numPr>
                <w:ilvl w:val="0"/>
                <w:numId w:val="15"/>
              </w:numPr>
              <w:ind w:left="270" w:hanging="270"/>
            </w:pPr>
            <w:r>
              <w:t>SAS</w:t>
            </w:r>
          </w:p>
          <w:p w14:paraId="27AFB539" w14:textId="0509A2E8" w:rsidR="00DB16A0" w:rsidRPr="0055536C" w:rsidRDefault="00DB16A0" w:rsidP="00202C8E">
            <w:pPr>
              <w:numPr>
                <w:ilvl w:val="0"/>
                <w:numId w:val="15"/>
              </w:numPr>
              <w:ind w:left="270" w:hanging="270"/>
            </w:pPr>
            <w:r w:rsidRPr="0055536C">
              <w:t>Statit-eQC (Statistical Process Control Software)</w:t>
            </w:r>
          </w:p>
          <w:p w14:paraId="1AC81570" w14:textId="77777777" w:rsidR="0098116A" w:rsidRPr="0055536C" w:rsidRDefault="00DB16A0" w:rsidP="00F67CD7">
            <w:pPr>
              <w:numPr>
                <w:ilvl w:val="0"/>
                <w:numId w:val="15"/>
              </w:numPr>
              <w:spacing w:after="120"/>
              <w:ind w:left="274" w:hanging="274"/>
            </w:pPr>
            <w:r w:rsidRPr="0055536C">
              <w:t>REDCap (design, coding, configuration)</w:t>
            </w:r>
          </w:p>
        </w:tc>
      </w:tr>
      <w:tr w:rsidR="00DB16A0" w:rsidRPr="006E4018" w14:paraId="77C73B6B" w14:textId="77777777" w:rsidTr="004A0654">
        <w:tc>
          <w:tcPr>
            <w:tcW w:w="3307" w:type="dxa"/>
            <w:tcBorders>
              <w:right w:val="single" w:sz="4" w:space="0" w:color="A6A6A6" w:themeColor="background1" w:themeShade="A6"/>
            </w:tcBorders>
          </w:tcPr>
          <w:p w14:paraId="4303754E" w14:textId="77777777" w:rsidR="00DB16A0" w:rsidRPr="0055536C" w:rsidRDefault="00DB16A0" w:rsidP="00F67CD7">
            <w:r w:rsidRPr="0055536C">
              <w:t xml:space="preserve">Process Design and Analysis </w:t>
            </w:r>
          </w:p>
        </w:tc>
        <w:tc>
          <w:tcPr>
            <w:tcW w:w="6662" w:type="dxa"/>
            <w:tcBorders>
              <w:left w:val="single" w:sz="4" w:space="0" w:color="A6A6A6" w:themeColor="background1" w:themeShade="A6"/>
            </w:tcBorders>
            <w:vAlign w:val="center"/>
          </w:tcPr>
          <w:p w14:paraId="76B7FBBD" w14:textId="77777777" w:rsidR="00DB16A0" w:rsidRPr="0055536C" w:rsidRDefault="00DB16A0" w:rsidP="00F67CD7">
            <w:pPr>
              <w:numPr>
                <w:ilvl w:val="0"/>
                <w:numId w:val="15"/>
              </w:numPr>
              <w:ind w:left="270" w:hanging="270"/>
            </w:pPr>
            <w:r w:rsidRPr="0055536C">
              <w:t>Data Modeling</w:t>
            </w:r>
          </w:p>
          <w:p w14:paraId="0B4169AA" w14:textId="77777777" w:rsidR="00DB16A0" w:rsidRDefault="00DB16A0" w:rsidP="00F67CD7">
            <w:pPr>
              <w:numPr>
                <w:ilvl w:val="0"/>
                <w:numId w:val="15"/>
              </w:numPr>
              <w:ind w:left="270" w:hanging="270"/>
            </w:pPr>
            <w:r w:rsidRPr="0055536C">
              <w:t>UML / Use Case Development</w:t>
            </w:r>
          </w:p>
          <w:p w14:paraId="677F56BA" w14:textId="77777777" w:rsidR="009D06F5" w:rsidRPr="0055536C" w:rsidRDefault="009D06F5" w:rsidP="00F67CD7">
            <w:pPr>
              <w:numPr>
                <w:ilvl w:val="0"/>
                <w:numId w:val="15"/>
              </w:numPr>
              <w:ind w:left="270" w:hanging="270"/>
            </w:pPr>
            <w:r>
              <w:t>Clinical Information Modeling</w:t>
            </w:r>
          </w:p>
          <w:p w14:paraId="1B2F11B6" w14:textId="77777777" w:rsidR="009D06F5" w:rsidRPr="0055536C" w:rsidRDefault="00DB16A0" w:rsidP="009D06F5">
            <w:pPr>
              <w:numPr>
                <w:ilvl w:val="0"/>
                <w:numId w:val="15"/>
              </w:numPr>
              <w:spacing w:after="200"/>
              <w:ind w:left="274" w:hanging="274"/>
            </w:pPr>
            <w:r w:rsidRPr="0055536C">
              <w:t>Continuous Quality Improvement (CQI) Modeling Techniques</w:t>
            </w:r>
          </w:p>
        </w:tc>
      </w:tr>
      <w:tr w:rsidR="00665602" w:rsidRPr="006E4018" w14:paraId="5FAECBCF" w14:textId="77777777" w:rsidTr="004A0654">
        <w:tc>
          <w:tcPr>
            <w:tcW w:w="3307" w:type="dxa"/>
            <w:tcBorders>
              <w:right w:val="single" w:sz="4" w:space="0" w:color="A6A6A6" w:themeColor="background1" w:themeShade="A6"/>
            </w:tcBorders>
          </w:tcPr>
          <w:p w14:paraId="313F82F0" w14:textId="77777777" w:rsidR="00665602" w:rsidRPr="0055536C" w:rsidRDefault="00665602" w:rsidP="00F67CD7">
            <w:r>
              <w:t>Data Modeling Tools</w:t>
            </w:r>
          </w:p>
        </w:tc>
        <w:tc>
          <w:tcPr>
            <w:tcW w:w="6662" w:type="dxa"/>
            <w:tcBorders>
              <w:left w:val="single" w:sz="4" w:space="0" w:color="A6A6A6" w:themeColor="background1" w:themeShade="A6"/>
            </w:tcBorders>
          </w:tcPr>
          <w:p w14:paraId="6C8F0FD2" w14:textId="77777777" w:rsidR="00665602" w:rsidRDefault="00665602" w:rsidP="00F67CD7">
            <w:pPr>
              <w:numPr>
                <w:ilvl w:val="0"/>
                <w:numId w:val="15"/>
              </w:numPr>
              <w:ind w:left="270" w:hanging="270"/>
            </w:pPr>
            <w:r>
              <w:t>S-Designer (remote experience)</w:t>
            </w:r>
          </w:p>
          <w:p w14:paraId="475ED4F0" w14:textId="77777777" w:rsidR="00665602" w:rsidRDefault="00665602" w:rsidP="00F67CD7">
            <w:pPr>
              <w:numPr>
                <w:ilvl w:val="0"/>
                <w:numId w:val="15"/>
              </w:numPr>
              <w:ind w:left="270" w:hanging="270"/>
            </w:pPr>
            <w:r>
              <w:t>Erwin (remote experience)</w:t>
            </w:r>
          </w:p>
          <w:p w14:paraId="1C1BD986" w14:textId="77777777" w:rsidR="00665602" w:rsidRDefault="00665602" w:rsidP="00F67CD7">
            <w:pPr>
              <w:numPr>
                <w:ilvl w:val="0"/>
                <w:numId w:val="15"/>
              </w:numPr>
              <w:ind w:left="270" w:hanging="270"/>
            </w:pPr>
            <w:r>
              <w:t>Enterprise Architect (SparxSystems)</w:t>
            </w:r>
          </w:p>
          <w:p w14:paraId="7374B774" w14:textId="77777777" w:rsidR="00665602" w:rsidRPr="0055536C" w:rsidRDefault="00665602" w:rsidP="00665602">
            <w:pPr>
              <w:numPr>
                <w:ilvl w:val="0"/>
                <w:numId w:val="15"/>
              </w:numPr>
              <w:spacing w:after="120"/>
              <w:ind w:left="274" w:hanging="274"/>
            </w:pPr>
            <w:r>
              <w:t>Microsoft Visio</w:t>
            </w:r>
          </w:p>
        </w:tc>
      </w:tr>
      <w:tr w:rsidR="00DB16A0" w:rsidRPr="006E4018" w14:paraId="246CDF67" w14:textId="77777777" w:rsidTr="004A0654">
        <w:tc>
          <w:tcPr>
            <w:tcW w:w="3307" w:type="dxa"/>
            <w:tcBorders>
              <w:right w:val="single" w:sz="4" w:space="0" w:color="A6A6A6" w:themeColor="background1" w:themeShade="A6"/>
            </w:tcBorders>
          </w:tcPr>
          <w:p w14:paraId="4FCDA8FA" w14:textId="77777777" w:rsidR="00DB16A0" w:rsidRPr="0055536C" w:rsidRDefault="00DB16A0" w:rsidP="00F67CD7">
            <w:r w:rsidRPr="0055536C">
              <w:lastRenderedPageBreak/>
              <w:t>Data Integration Tools</w:t>
            </w:r>
          </w:p>
        </w:tc>
        <w:tc>
          <w:tcPr>
            <w:tcW w:w="6662" w:type="dxa"/>
            <w:tcBorders>
              <w:left w:val="single" w:sz="4" w:space="0" w:color="A6A6A6" w:themeColor="background1" w:themeShade="A6"/>
            </w:tcBorders>
          </w:tcPr>
          <w:p w14:paraId="1FD8646D" w14:textId="77777777" w:rsidR="00623EC9" w:rsidRPr="0055536C" w:rsidRDefault="00DB16A0" w:rsidP="00623EC9">
            <w:pPr>
              <w:numPr>
                <w:ilvl w:val="0"/>
                <w:numId w:val="15"/>
              </w:numPr>
              <w:ind w:left="270" w:hanging="270"/>
            </w:pPr>
            <w:r w:rsidRPr="0055536C">
              <w:t>Microsoft SQL Server Business Intelligence Development Studio</w:t>
            </w:r>
          </w:p>
          <w:p w14:paraId="4B9168C3" w14:textId="77777777" w:rsidR="00623EC9" w:rsidRPr="0055536C" w:rsidRDefault="006C11C4" w:rsidP="00623EC9">
            <w:pPr>
              <w:numPr>
                <w:ilvl w:val="0"/>
                <w:numId w:val="15"/>
              </w:numPr>
              <w:spacing w:after="120"/>
              <w:ind w:left="274" w:hanging="274"/>
            </w:pPr>
            <w:r>
              <w:t>SQL Server</w:t>
            </w:r>
            <w:r w:rsidR="00DB16A0" w:rsidRPr="0055536C">
              <w:t xml:space="preserve"> Integration Services</w:t>
            </w:r>
            <w:r>
              <w:t xml:space="preserve"> (SSIS)</w:t>
            </w:r>
            <w:r w:rsidR="00665602">
              <w:t xml:space="preserve"> </w:t>
            </w:r>
          </w:p>
        </w:tc>
      </w:tr>
      <w:tr w:rsidR="00DB16A0" w:rsidRPr="006E4018" w14:paraId="28E976DC" w14:textId="77777777" w:rsidTr="004A0654">
        <w:tc>
          <w:tcPr>
            <w:tcW w:w="3307" w:type="dxa"/>
            <w:tcBorders>
              <w:right w:val="single" w:sz="4" w:space="0" w:color="A6A6A6" w:themeColor="background1" w:themeShade="A6"/>
            </w:tcBorders>
          </w:tcPr>
          <w:p w14:paraId="7FC32EBB" w14:textId="77777777" w:rsidR="00DB16A0" w:rsidRPr="0055536C" w:rsidRDefault="00DB16A0" w:rsidP="00F67CD7">
            <w:r w:rsidRPr="0055536C">
              <w:t xml:space="preserve">Relational Database </w:t>
            </w:r>
            <w:r w:rsidR="009D06F5">
              <w:t xml:space="preserve">Management </w:t>
            </w:r>
            <w:r w:rsidRPr="0055536C">
              <w:t>Systems</w:t>
            </w:r>
          </w:p>
        </w:tc>
        <w:tc>
          <w:tcPr>
            <w:tcW w:w="6662" w:type="dxa"/>
            <w:tcBorders>
              <w:left w:val="single" w:sz="4" w:space="0" w:color="A6A6A6" w:themeColor="background1" w:themeShade="A6"/>
            </w:tcBorders>
          </w:tcPr>
          <w:p w14:paraId="7DE4C499" w14:textId="2680DC41" w:rsidR="00DB16A0" w:rsidRDefault="00DB16A0" w:rsidP="00F67CD7">
            <w:pPr>
              <w:numPr>
                <w:ilvl w:val="0"/>
                <w:numId w:val="15"/>
              </w:numPr>
              <w:ind w:left="270" w:hanging="270"/>
            </w:pPr>
            <w:r w:rsidRPr="0055536C">
              <w:t>Microsoft SQL Server</w:t>
            </w:r>
            <w:r w:rsidR="006A3632">
              <w:t>, SQL Server Management Studio</w:t>
            </w:r>
          </w:p>
          <w:p w14:paraId="4C572DC6" w14:textId="14D2A519" w:rsidR="006C11C4" w:rsidRPr="0055536C" w:rsidRDefault="006C11C4" w:rsidP="00F67CD7">
            <w:pPr>
              <w:numPr>
                <w:ilvl w:val="0"/>
                <w:numId w:val="15"/>
              </w:numPr>
              <w:ind w:left="270" w:hanging="270"/>
            </w:pPr>
            <w:r>
              <w:t>MySQL</w:t>
            </w:r>
            <w:r w:rsidR="00665602">
              <w:t xml:space="preserve"> Community Server</w:t>
            </w:r>
          </w:p>
          <w:p w14:paraId="4783D913" w14:textId="4BF225A6" w:rsidR="006C11C4" w:rsidRDefault="00DB16A0" w:rsidP="00623EC9">
            <w:pPr>
              <w:numPr>
                <w:ilvl w:val="0"/>
                <w:numId w:val="15"/>
              </w:numPr>
              <w:ind w:left="270" w:hanging="270"/>
            </w:pPr>
            <w:r w:rsidRPr="0055536C">
              <w:t>Microsoft Access</w:t>
            </w:r>
          </w:p>
          <w:p w14:paraId="282B8712" w14:textId="055F60DF" w:rsidR="00623EC9" w:rsidRPr="0055536C" w:rsidRDefault="005265CA" w:rsidP="00623EC9">
            <w:pPr>
              <w:numPr>
                <w:ilvl w:val="0"/>
                <w:numId w:val="15"/>
              </w:numPr>
              <w:spacing w:after="200"/>
              <w:ind w:left="274" w:hanging="274"/>
            </w:pPr>
            <w:r>
              <w:t>Oracle</w:t>
            </w:r>
            <w:r w:rsidR="006A3632">
              <w:t>, SQL Developer</w:t>
            </w:r>
          </w:p>
        </w:tc>
      </w:tr>
      <w:tr w:rsidR="00DB16A0" w:rsidRPr="006E4018" w14:paraId="43BD5EBC" w14:textId="77777777" w:rsidTr="004A0654">
        <w:tc>
          <w:tcPr>
            <w:tcW w:w="3307" w:type="dxa"/>
            <w:tcBorders>
              <w:right w:val="single" w:sz="4" w:space="0" w:color="A6A6A6" w:themeColor="background1" w:themeShade="A6"/>
            </w:tcBorders>
          </w:tcPr>
          <w:p w14:paraId="1F81AE0A" w14:textId="77777777" w:rsidR="00DB16A0" w:rsidRPr="0055536C" w:rsidRDefault="00DB16A0" w:rsidP="00F67CD7">
            <w:r w:rsidRPr="0055536C">
              <w:t>Programming Languages and Technologies</w:t>
            </w:r>
          </w:p>
        </w:tc>
        <w:tc>
          <w:tcPr>
            <w:tcW w:w="6662" w:type="dxa"/>
            <w:tcBorders>
              <w:left w:val="single" w:sz="4" w:space="0" w:color="A6A6A6" w:themeColor="background1" w:themeShade="A6"/>
            </w:tcBorders>
            <w:vAlign w:val="center"/>
          </w:tcPr>
          <w:p w14:paraId="4CFE807C" w14:textId="77777777" w:rsidR="00DB16A0" w:rsidRPr="0055536C" w:rsidRDefault="00DB16A0" w:rsidP="00F67CD7">
            <w:pPr>
              <w:numPr>
                <w:ilvl w:val="0"/>
                <w:numId w:val="15"/>
              </w:numPr>
              <w:ind w:left="270" w:hanging="270"/>
            </w:pPr>
            <w:r w:rsidRPr="0055536C">
              <w:t>Micr</w:t>
            </w:r>
            <w:r w:rsidR="00A30555">
              <w:t>osoft transact-SQL, ANSI-92 SQL, PL/SQL</w:t>
            </w:r>
          </w:p>
          <w:p w14:paraId="5A94007E" w14:textId="77777777" w:rsidR="00DB16A0" w:rsidRDefault="00DB16A0" w:rsidP="00F67CD7">
            <w:pPr>
              <w:numPr>
                <w:ilvl w:val="0"/>
                <w:numId w:val="15"/>
              </w:numPr>
              <w:ind w:left="270" w:hanging="270"/>
            </w:pPr>
            <w:r w:rsidRPr="0055536C">
              <w:t xml:space="preserve">HTML, XML </w:t>
            </w:r>
          </w:p>
          <w:p w14:paraId="7AE3CDBE" w14:textId="77510B43" w:rsidR="00A30555" w:rsidRDefault="006A3632" w:rsidP="00F67CD7">
            <w:pPr>
              <w:numPr>
                <w:ilvl w:val="0"/>
                <w:numId w:val="15"/>
              </w:numPr>
              <w:ind w:left="270" w:hanging="270"/>
            </w:pPr>
            <w:r>
              <w:t xml:space="preserve">MS Word </w:t>
            </w:r>
            <w:r w:rsidR="00A30555">
              <w:t xml:space="preserve">VBA, </w:t>
            </w:r>
            <w:r>
              <w:t xml:space="preserve">MS Excel VBA, MS Access VBA, </w:t>
            </w:r>
            <w:r w:rsidR="00A30555">
              <w:t>Visual Basic Object Models</w:t>
            </w:r>
          </w:p>
          <w:p w14:paraId="1058E86A" w14:textId="77777777" w:rsidR="00A30555" w:rsidRPr="0055536C" w:rsidRDefault="00A30555" w:rsidP="00F67CD7">
            <w:pPr>
              <w:numPr>
                <w:ilvl w:val="0"/>
                <w:numId w:val="15"/>
              </w:numPr>
              <w:ind w:left="270" w:hanging="270"/>
            </w:pPr>
            <w:r>
              <w:t>C/C++ (remote experience)</w:t>
            </w:r>
          </w:p>
          <w:p w14:paraId="3DD8DDAF" w14:textId="77777777" w:rsidR="00A30555" w:rsidRPr="0055536C" w:rsidRDefault="006C11C4" w:rsidP="005265CA">
            <w:pPr>
              <w:numPr>
                <w:ilvl w:val="0"/>
                <w:numId w:val="15"/>
              </w:numPr>
              <w:spacing w:after="200"/>
              <w:ind w:left="274" w:hanging="274"/>
            </w:pPr>
            <w:r>
              <w:t>Python 2.6</w:t>
            </w:r>
            <w:r w:rsidR="00A30555">
              <w:t xml:space="preserve"> </w:t>
            </w:r>
          </w:p>
        </w:tc>
      </w:tr>
      <w:tr w:rsidR="00DB16A0" w:rsidRPr="006E4018" w14:paraId="21F6753D" w14:textId="77777777" w:rsidTr="004A0654">
        <w:tc>
          <w:tcPr>
            <w:tcW w:w="3307" w:type="dxa"/>
            <w:tcBorders>
              <w:right w:val="single" w:sz="4" w:space="0" w:color="A6A6A6" w:themeColor="background1" w:themeShade="A6"/>
            </w:tcBorders>
          </w:tcPr>
          <w:p w14:paraId="52E83C2B" w14:textId="77777777" w:rsidR="00DB16A0" w:rsidRPr="0055536C" w:rsidRDefault="00F67CD7" w:rsidP="00F67CD7">
            <w:r>
              <w:t xml:space="preserve">Productivity </w:t>
            </w:r>
            <w:r w:rsidR="00DB16A0" w:rsidRPr="0055536C">
              <w:t>Software</w:t>
            </w:r>
          </w:p>
          <w:p w14:paraId="325930B6" w14:textId="77777777" w:rsidR="00DB16A0" w:rsidRPr="0055536C" w:rsidRDefault="00DB16A0" w:rsidP="0091022D"/>
        </w:tc>
        <w:tc>
          <w:tcPr>
            <w:tcW w:w="6662" w:type="dxa"/>
            <w:tcBorders>
              <w:left w:val="single" w:sz="4" w:space="0" w:color="A6A6A6" w:themeColor="background1" w:themeShade="A6"/>
            </w:tcBorders>
          </w:tcPr>
          <w:p w14:paraId="22AE8FF5" w14:textId="77777777" w:rsidR="00DB16A0" w:rsidRPr="0055536C" w:rsidRDefault="00DB16A0" w:rsidP="00F67CD7">
            <w:pPr>
              <w:numPr>
                <w:ilvl w:val="0"/>
                <w:numId w:val="15"/>
              </w:numPr>
              <w:ind w:left="270" w:hanging="270"/>
            </w:pPr>
            <w:r w:rsidRPr="0055536C">
              <w:t>Visio Professional 2007, 2010</w:t>
            </w:r>
            <w:r w:rsidR="0098116A">
              <w:t>, 2013</w:t>
            </w:r>
          </w:p>
          <w:p w14:paraId="1DD57BAE" w14:textId="77777777" w:rsidR="00DB16A0" w:rsidRPr="0055536C" w:rsidRDefault="00DB16A0" w:rsidP="00214808">
            <w:pPr>
              <w:numPr>
                <w:ilvl w:val="0"/>
                <w:numId w:val="15"/>
              </w:numPr>
              <w:spacing w:after="120"/>
              <w:ind w:left="274" w:hanging="274"/>
            </w:pPr>
            <w:r w:rsidRPr="0055536C">
              <w:t>Microsoft Office Productivity Tools, including development with Microsoft’s application API</w:t>
            </w:r>
          </w:p>
        </w:tc>
      </w:tr>
      <w:tr w:rsidR="00282F8C" w:rsidRPr="006E4018" w14:paraId="3E770582" w14:textId="77777777" w:rsidTr="004A0654">
        <w:tc>
          <w:tcPr>
            <w:tcW w:w="3307" w:type="dxa"/>
            <w:tcBorders>
              <w:right w:val="single" w:sz="4" w:space="0" w:color="A6A6A6" w:themeColor="background1" w:themeShade="A6"/>
            </w:tcBorders>
          </w:tcPr>
          <w:p w14:paraId="06FC7364" w14:textId="77777777" w:rsidR="00282F8C" w:rsidRPr="0055536C" w:rsidRDefault="00282F8C" w:rsidP="00F67CD7">
            <w:r w:rsidRPr="0055536C">
              <w:t>Other Core Competencies</w:t>
            </w:r>
          </w:p>
        </w:tc>
        <w:tc>
          <w:tcPr>
            <w:tcW w:w="6662" w:type="dxa"/>
            <w:tcBorders>
              <w:left w:val="single" w:sz="4" w:space="0" w:color="A6A6A6" w:themeColor="background1" w:themeShade="A6"/>
            </w:tcBorders>
            <w:vAlign w:val="center"/>
          </w:tcPr>
          <w:p w14:paraId="1DE368B8" w14:textId="77777777" w:rsidR="00282F8C" w:rsidRPr="0055536C" w:rsidRDefault="00282F8C" w:rsidP="00F67CD7">
            <w:pPr>
              <w:numPr>
                <w:ilvl w:val="0"/>
                <w:numId w:val="15"/>
              </w:numPr>
              <w:ind w:left="270" w:hanging="270"/>
            </w:pPr>
            <w:r w:rsidRPr="0055536C">
              <w:t xml:space="preserve">Design and implementation of </w:t>
            </w:r>
            <w:r w:rsidR="00C66102">
              <w:t xml:space="preserve">information </w:t>
            </w:r>
            <w:r w:rsidRPr="0055536C">
              <w:t xml:space="preserve">and workflow </w:t>
            </w:r>
            <w:r w:rsidR="00C66102">
              <w:t>systems</w:t>
            </w:r>
            <w:r w:rsidRPr="0055536C">
              <w:t xml:space="preserve"> to support measurement and analytics</w:t>
            </w:r>
          </w:p>
          <w:p w14:paraId="383526D2" w14:textId="4FE400CB" w:rsidR="00282F8C" w:rsidRDefault="00282F8C" w:rsidP="00F67CD7">
            <w:pPr>
              <w:numPr>
                <w:ilvl w:val="0"/>
                <w:numId w:val="15"/>
              </w:numPr>
              <w:ind w:left="270" w:hanging="270"/>
            </w:pPr>
            <w:r w:rsidRPr="0055536C">
              <w:t>In depth understanding of existing clinical nomenclatures, terminologies, and coding systems (SNOMED-CT,</w:t>
            </w:r>
            <w:r w:rsidR="004B2AE8">
              <w:t xml:space="preserve"> </w:t>
            </w:r>
            <w:r w:rsidRPr="0055536C">
              <w:t>LOINC,</w:t>
            </w:r>
            <w:r w:rsidR="004B2AE8">
              <w:t xml:space="preserve"> </w:t>
            </w:r>
            <w:r w:rsidRPr="0055536C">
              <w:t>UMLS,</w:t>
            </w:r>
            <w:r w:rsidR="004B2AE8">
              <w:t xml:space="preserve"> </w:t>
            </w:r>
            <w:r w:rsidRPr="0055536C">
              <w:t xml:space="preserve">DSM-IV-TR, </w:t>
            </w:r>
            <w:r w:rsidR="00127BAF">
              <w:t xml:space="preserve">DSM-5, </w:t>
            </w:r>
            <w:r w:rsidRPr="0055536C">
              <w:t>ICD-9-CM, ICD-10</w:t>
            </w:r>
            <w:r w:rsidR="00127BAF">
              <w:t>-CM</w:t>
            </w:r>
            <w:r w:rsidRPr="0055536C">
              <w:t>)</w:t>
            </w:r>
            <w:r w:rsidR="006C7CDA">
              <w:t xml:space="preserve">, </w:t>
            </w:r>
            <w:r w:rsidRPr="0055536C">
              <w:t>as well as controlled vocabularies used in publication indexing systems (i.e., MeSH, Psychological Index Terms)</w:t>
            </w:r>
          </w:p>
          <w:p w14:paraId="6A1F272B" w14:textId="77777777" w:rsidR="00665602" w:rsidRPr="0055536C" w:rsidRDefault="00665602" w:rsidP="00F67CD7">
            <w:pPr>
              <w:numPr>
                <w:ilvl w:val="0"/>
                <w:numId w:val="15"/>
              </w:numPr>
              <w:ind w:left="270" w:hanging="270"/>
            </w:pPr>
            <w:r>
              <w:t xml:space="preserve">Unified Medical Language System (UMLS) and UMLS Terminology Services </w:t>
            </w:r>
            <w:r w:rsidR="005265CA">
              <w:t xml:space="preserve">(UTS) </w:t>
            </w:r>
            <w:r>
              <w:t>applications</w:t>
            </w:r>
            <w:r w:rsidR="005265CA">
              <w:t xml:space="preserve"> </w:t>
            </w:r>
          </w:p>
          <w:p w14:paraId="482E9781" w14:textId="77777777" w:rsidR="009934BC" w:rsidRPr="0055536C" w:rsidRDefault="00282F8C" w:rsidP="00F67CD7">
            <w:pPr>
              <w:numPr>
                <w:ilvl w:val="0"/>
                <w:numId w:val="15"/>
              </w:numPr>
              <w:ind w:left="274" w:hanging="274"/>
            </w:pPr>
            <w:r w:rsidRPr="0055536C">
              <w:t>Quantitative and statistical analysis, including the use of Statistical Process Control (SPC) methods</w:t>
            </w:r>
          </w:p>
        </w:tc>
      </w:tr>
    </w:tbl>
    <w:p w14:paraId="771B174D" w14:textId="77777777" w:rsidR="009934BC" w:rsidRPr="00906A8C" w:rsidRDefault="009934BC" w:rsidP="00214808">
      <w:pPr>
        <w:spacing w:before="120"/>
        <w:rPr>
          <w:rFonts w:ascii="Trebuchet MS" w:hAnsi="Trebuchet MS" w:cs="Arial"/>
          <w:b/>
          <w:sz w:val="24"/>
          <w:szCs w:val="24"/>
        </w:rPr>
      </w:pPr>
      <w:r w:rsidRPr="00906A8C">
        <w:rPr>
          <w:rFonts w:ascii="Trebuchet MS" w:hAnsi="Trebuchet MS" w:cs="Arial"/>
          <w:b/>
          <w:sz w:val="24"/>
          <w:szCs w:val="24"/>
        </w:rPr>
        <w:t>Publications</w:t>
      </w:r>
    </w:p>
    <w:p w14:paraId="6559E553" w14:textId="77777777" w:rsidR="004A0654" w:rsidRPr="00A62AA8" w:rsidRDefault="00000000" w:rsidP="004A0654">
      <w:pPr>
        <w:spacing w:after="60"/>
        <w:rPr>
          <w:rFonts w:ascii="Calibri Light" w:hAnsi="Calibri Light" w:cs="Arial"/>
          <w:b/>
          <w:sz w:val="24"/>
          <w:szCs w:val="24"/>
        </w:rPr>
      </w:pPr>
      <w:r>
        <w:rPr>
          <w:rFonts w:ascii="Calibri Light" w:hAnsi="Calibri Light" w:cs="Arial"/>
          <w:b/>
          <w:noProof/>
          <w:sz w:val="10"/>
          <w:szCs w:val="10"/>
        </w:rPr>
        <w:pict w14:anchorId="5182934B">
          <v:rect id="_x0000_i1031" alt="" style="width:468pt;height:.05pt;mso-width-percent:0;mso-height-percent:0;mso-width-percent:0;mso-height-percent:0" o:hralign="center" o:hrstd="t" o:hr="t" fillcolor="#a0a0a0" stroked="f"/>
        </w:pict>
      </w:r>
    </w:p>
    <w:p w14:paraId="1A26E9B4" w14:textId="44A6521E" w:rsidR="00791D40" w:rsidRPr="00791D40" w:rsidRDefault="00791D40" w:rsidP="0066022F">
      <w:pPr>
        <w:spacing w:after="120"/>
        <w:rPr>
          <w:i/>
          <w:iCs/>
        </w:rPr>
      </w:pPr>
      <w:r w:rsidRPr="00791D40">
        <w:rPr>
          <w:b/>
          <w:bCs/>
        </w:rPr>
        <w:t>Ranallo, P</w:t>
      </w:r>
      <w:r w:rsidRPr="00791D40">
        <w:t xml:space="preserve">., Southwell, B, Tignanelli, C, Johnson, S.J., Krueger, R., Sevareid-Groth, T., and Melton, G.B. (2023). Promoting Learning Health System Cycles by Optimizing EHR Data Clinical Concept Encoding Processes. </w:t>
      </w:r>
      <w:r w:rsidRPr="00791D40">
        <w:rPr>
          <w:i/>
          <w:iCs/>
        </w:rPr>
        <w:t>MedInfo23 Proceedings.</w:t>
      </w:r>
    </w:p>
    <w:p w14:paraId="7FD438C9" w14:textId="7333829E" w:rsidR="00B26391" w:rsidRDefault="00B26391" w:rsidP="0066022F">
      <w:pPr>
        <w:spacing w:after="120"/>
        <w:rPr>
          <w:b/>
          <w:bCs/>
        </w:rPr>
      </w:pPr>
      <w:r>
        <w:t xml:space="preserve">Tenenbaum, J.D. &amp; </w:t>
      </w:r>
      <w:r w:rsidRPr="00D4707C">
        <w:rPr>
          <w:b/>
          <w:bCs/>
        </w:rPr>
        <w:t>Ranallo, P.A</w:t>
      </w:r>
      <w:r>
        <w:t xml:space="preserve"> (2021) </w:t>
      </w:r>
      <w:r w:rsidRPr="006D2EA3">
        <w:t>(Ed</w:t>
      </w:r>
      <w:r>
        <w:t xml:space="preserve">s.). </w:t>
      </w:r>
      <w:r w:rsidRPr="006D2EA3">
        <w:rPr>
          <w:i/>
          <w:iCs/>
        </w:rPr>
        <w:t xml:space="preserve">Mental </w:t>
      </w:r>
      <w:r>
        <w:rPr>
          <w:i/>
          <w:iCs/>
        </w:rPr>
        <w:t>h</w:t>
      </w:r>
      <w:r w:rsidRPr="006D2EA3">
        <w:rPr>
          <w:i/>
          <w:iCs/>
        </w:rPr>
        <w:t xml:space="preserve">ealth </w:t>
      </w:r>
      <w:r>
        <w:rPr>
          <w:i/>
          <w:iCs/>
        </w:rPr>
        <w:t>i</w:t>
      </w:r>
      <w:r w:rsidRPr="006D2EA3">
        <w:rPr>
          <w:i/>
          <w:iCs/>
        </w:rPr>
        <w:t xml:space="preserve">nformatics: </w:t>
      </w:r>
      <w:r>
        <w:rPr>
          <w:i/>
          <w:iCs/>
        </w:rPr>
        <w:t>e</w:t>
      </w:r>
      <w:r w:rsidRPr="006D2EA3">
        <w:rPr>
          <w:i/>
          <w:iCs/>
        </w:rPr>
        <w:t xml:space="preserve">nabling a </w:t>
      </w:r>
      <w:r>
        <w:rPr>
          <w:i/>
          <w:iCs/>
        </w:rPr>
        <w:t>l</w:t>
      </w:r>
      <w:r w:rsidRPr="006D2EA3">
        <w:rPr>
          <w:i/>
          <w:iCs/>
        </w:rPr>
        <w:t xml:space="preserve">earning </w:t>
      </w:r>
      <w:r>
        <w:rPr>
          <w:i/>
          <w:iCs/>
        </w:rPr>
        <w:t>m</w:t>
      </w:r>
      <w:r w:rsidRPr="006D2EA3">
        <w:rPr>
          <w:i/>
          <w:iCs/>
        </w:rPr>
        <w:t xml:space="preserve">ental </w:t>
      </w:r>
      <w:r>
        <w:rPr>
          <w:i/>
          <w:iCs/>
        </w:rPr>
        <w:t>h</w:t>
      </w:r>
      <w:r w:rsidRPr="006D2EA3">
        <w:rPr>
          <w:i/>
          <w:iCs/>
        </w:rPr>
        <w:t xml:space="preserve">ealthcare </w:t>
      </w:r>
      <w:r>
        <w:rPr>
          <w:i/>
          <w:iCs/>
        </w:rPr>
        <w:t>s</w:t>
      </w:r>
      <w:r w:rsidRPr="006D2EA3">
        <w:rPr>
          <w:i/>
          <w:iCs/>
        </w:rPr>
        <w:t>ystem</w:t>
      </w:r>
      <w:r>
        <w:rPr>
          <w:i/>
          <w:iCs/>
        </w:rPr>
        <w:t xml:space="preserve">. </w:t>
      </w:r>
      <w:r>
        <w:t xml:space="preserve">Switzerland: </w:t>
      </w:r>
      <w:r w:rsidRPr="006D2EA3">
        <w:t>Springer Nature.</w:t>
      </w:r>
      <w:r>
        <w:t xml:space="preserve"> </w:t>
      </w:r>
      <w:hyperlink r:id="rId8" w:history="1">
        <w:r w:rsidRPr="00B26391">
          <w:rPr>
            <w:rStyle w:val="Hyperlink"/>
          </w:rPr>
          <w:t>ISBN: 978-3-030-70558-9</w:t>
        </w:r>
      </w:hyperlink>
    </w:p>
    <w:p w14:paraId="75AEF9F0" w14:textId="47445F42" w:rsidR="00FA7641" w:rsidRDefault="006D2EA3" w:rsidP="0066022F">
      <w:pPr>
        <w:spacing w:after="120"/>
      </w:pPr>
      <w:r w:rsidRPr="00D4707C">
        <w:rPr>
          <w:b/>
          <w:bCs/>
        </w:rPr>
        <w:t>Ranallo, P.A</w:t>
      </w:r>
      <w:r>
        <w:t xml:space="preserve">. &amp; Tenenbaum, J.D. (2021). </w:t>
      </w:r>
      <w:r w:rsidRPr="00D4707C">
        <w:rPr>
          <w:i/>
          <w:iCs/>
        </w:rPr>
        <w:t xml:space="preserve">Precision </w:t>
      </w:r>
      <w:r w:rsidR="00D4707C">
        <w:rPr>
          <w:i/>
          <w:iCs/>
        </w:rPr>
        <w:t>m</w:t>
      </w:r>
      <w:r w:rsidRPr="00D4707C">
        <w:rPr>
          <w:i/>
          <w:iCs/>
        </w:rPr>
        <w:t xml:space="preserve">edicine and a </w:t>
      </w:r>
      <w:r w:rsidR="00D4707C">
        <w:rPr>
          <w:i/>
          <w:iCs/>
        </w:rPr>
        <w:t>l</w:t>
      </w:r>
      <w:r w:rsidRPr="00D4707C">
        <w:rPr>
          <w:i/>
          <w:iCs/>
        </w:rPr>
        <w:t xml:space="preserve">earning </w:t>
      </w:r>
      <w:r w:rsidR="00D4707C">
        <w:rPr>
          <w:i/>
          <w:iCs/>
        </w:rPr>
        <w:t>h</w:t>
      </w:r>
      <w:r w:rsidRPr="00D4707C">
        <w:rPr>
          <w:i/>
          <w:iCs/>
        </w:rPr>
        <w:t xml:space="preserve">ealth </w:t>
      </w:r>
      <w:r w:rsidR="00D4707C">
        <w:rPr>
          <w:i/>
          <w:iCs/>
        </w:rPr>
        <w:t>s</w:t>
      </w:r>
      <w:r w:rsidRPr="00D4707C">
        <w:rPr>
          <w:i/>
          <w:iCs/>
        </w:rPr>
        <w:t xml:space="preserve">ystem for </w:t>
      </w:r>
      <w:r w:rsidR="00D4707C">
        <w:rPr>
          <w:i/>
          <w:iCs/>
        </w:rPr>
        <w:t>m</w:t>
      </w:r>
      <w:r w:rsidRPr="00D4707C">
        <w:rPr>
          <w:i/>
          <w:iCs/>
        </w:rPr>
        <w:t xml:space="preserve">ental </w:t>
      </w:r>
      <w:r w:rsidR="00D4707C">
        <w:rPr>
          <w:i/>
          <w:iCs/>
        </w:rPr>
        <w:t>h</w:t>
      </w:r>
      <w:r w:rsidRPr="00D4707C">
        <w:rPr>
          <w:i/>
          <w:iCs/>
        </w:rPr>
        <w:t>ealth</w:t>
      </w:r>
      <w:r>
        <w:t xml:space="preserve">. In </w:t>
      </w:r>
      <w:r w:rsidRPr="006D2EA3">
        <w:t xml:space="preserve">Tenenbaum, J.D. &amp; </w:t>
      </w:r>
      <w:r w:rsidRPr="00D4707C">
        <w:t>Ranallo, P.A</w:t>
      </w:r>
      <w:r w:rsidRPr="006D2EA3">
        <w:t>. (Ed</w:t>
      </w:r>
      <w:r>
        <w:t>s.).</w:t>
      </w:r>
      <w:r w:rsidRPr="006D2EA3">
        <w:t xml:space="preserve"> </w:t>
      </w:r>
      <w:r w:rsidRPr="006D2EA3">
        <w:rPr>
          <w:i/>
          <w:iCs/>
        </w:rPr>
        <w:t xml:space="preserve">Mental </w:t>
      </w:r>
      <w:r w:rsidR="00D4707C">
        <w:rPr>
          <w:i/>
          <w:iCs/>
        </w:rPr>
        <w:t>h</w:t>
      </w:r>
      <w:r w:rsidRPr="006D2EA3">
        <w:rPr>
          <w:i/>
          <w:iCs/>
        </w:rPr>
        <w:t xml:space="preserve">ealth </w:t>
      </w:r>
      <w:r w:rsidR="00D4707C">
        <w:rPr>
          <w:i/>
          <w:iCs/>
        </w:rPr>
        <w:t>i</w:t>
      </w:r>
      <w:r w:rsidRPr="006D2EA3">
        <w:rPr>
          <w:i/>
          <w:iCs/>
        </w:rPr>
        <w:t xml:space="preserve">nformatics: </w:t>
      </w:r>
      <w:r w:rsidR="00D4707C">
        <w:rPr>
          <w:i/>
          <w:iCs/>
        </w:rPr>
        <w:t>e</w:t>
      </w:r>
      <w:r w:rsidRPr="006D2EA3">
        <w:rPr>
          <w:i/>
          <w:iCs/>
        </w:rPr>
        <w:t xml:space="preserve">nabling a </w:t>
      </w:r>
      <w:r w:rsidR="00D4707C">
        <w:rPr>
          <w:i/>
          <w:iCs/>
        </w:rPr>
        <w:t>l</w:t>
      </w:r>
      <w:r w:rsidRPr="006D2EA3">
        <w:rPr>
          <w:i/>
          <w:iCs/>
        </w:rPr>
        <w:t xml:space="preserve">earning </w:t>
      </w:r>
      <w:r w:rsidR="00D4707C">
        <w:rPr>
          <w:i/>
          <w:iCs/>
        </w:rPr>
        <w:t>m</w:t>
      </w:r>
      <w:r w:rsidRPr="006D2EA3">
        <w:rPr>
          <w:i/>
          <w:iCs/>
        </w:rPr>
        <w:t xml:space="preserve">ental </w:t>
      </w:r>
      <w:r w:rsidR="00D4707C">
        <w:rPr>
          <w:i/>
          <w:iCs/>
        </w:rPr>
        <w:t>h</w:t>
      </w:r>
      <w:r w:rsidRPr="006D2EA3">
        <w:rPr>
          <w:i/>
          <w:iCs/>
        </w:rPr>
        <w:t xml:space="preserve">ealthcare </w:t>
      </w:r>
      <w:r w:rsidR="00D4707C">
        <w:rPr>
          <w:i/>
          <w:iCs/>
        </w:rPr>
        <w:t>s</w:t>
      </w:r>
      <w:r w:rsidRPr="006D2EA3">
        <w:rPr>
          <w:i/>
          <w:iCs/>
        </w:rPr>
        <w:t>ystem</w:t>
      </w:r>
      <w:r w:rsidR="00D4707C">
        <w:rPr>
          <w:i/>
          <w:iCs/>
        </w:rPr>
        <w:t xml:space="preserve"> </w:t>
      </w:r>
      <w:r w:rsidR="00D4707C" w:rsidRPr="00D4707C">
        <w:t>(pp</w:t>
      </w:r>
      <w:r w:rsidR="00D4707C">
        <w:t>.</w:t>
      </w:r>
      <w:r w:rsidR="00D4707C" w:rsidRPr="00D4707C">
        <w:t xml:space="preserve"> 1-30)</w:t>
      </w:r>
      <w:r w:rsidRPr="00D4707C">
        <w:t>.</w:t>
      </w:r>
      <w:r w:rsidRPr="006D2EA3">
        <w:t xml:space="preserve"> </w:t>
      </w:r>
      <w:r>
        <w:t xml:space="preserve">Switzerland: </w:t>
      </w:r>
      <w:r w:rsidRPr="006D2EA3">
        <w:t>Springer Nature.</w:t>
      </w:r>
      <w:r w:rsidR="00B26391">
        <w:t xml:space="preserve"> </w:t>
      </w:r>
      <w:hyperlink r:id="rId9" w:history="1">
        <w:r w:rsidR="003A4BCE" w:rsidRPr="003A4BCE">
          <w:rPr>
            <w:rStyle w:val="Hyperlink"/>
          </w:rPr>
          <w:t>DOI: 10.1007/978-3-030-70558-9_1</w:t>
        </w:r>
      </w:hyperlink>
    </w:p>
    <w:p w14:paraId="03141859" w14:textId="198B8574" w:rsidR="0095721C" w:rsidRDefault="0095721C" w:rsidP="0095721C">
      <w:pPr>
        <w:spacing w:after="120"/>
      </w:pPr>
      <w:r w:rsidRPr="00D4707C">
        <w:rPr>
          <w:b/>
          <w:bCs/>
        </w:rPr>
        <w:t>Ranallo, P.A</w:t>
      </w:r>
      <w:r>
        <w:t xml:space="preserve">. &amp; Tenenbaum, J.D. (2021). </w:t>
      </w:r>
      <w:r w:rsidRPr="006D2EA3">
        <w:rPr>
          <w:i/>
          <w:iCs/>
        </w:rPr>
        <w:t xml:space="preserve">Mental </w:t>
      </w:r>
      <w:r>
        <w:rPr>
          <w:i/>
          <w:iCs/>
        </w:rPr>
        <w:t>h</w:t>
      </w:r>
      <w:r w:rsidRPr="006D2EA3">
        <w:rPr>
          <w:i/>
          <w:iCs/>
        </w:rPr>
        <w:t xml:space="preserve">ealth </w:t>
      </w:r>
      <w:r>
        <w:rPr>
          <w:i/>
          <w:iCs/>
        </w:rPr>
        <w:t>i</w:t>
      </w:r>
      <w:r w:rsidRPr="006D2EA3">
        <w:rPr>
          <w:i/>
          <w:iCs/>
        </w:rPr>
        <w:t>nformatics</w:t>
      </w:r>
      <w:r>
        <w:t xml:space="preserve">. In </w:t>
      </w:r>
      <w:r w:rsidRPr="006D2EA3">
        <w:t xml:space="preserve">Tenenbaum, J.D. &amp; </w:t>
      </w:r>
      <w:r w:rsidRPr="00D4707C">
        <w:t>Ranallo, P.A.</w:t>
      </w:r>
      <w:r w:rsidRPr="006D2EA3">
        <w:t xml:space="preserve"> (Ed</w:t>
      </w:r>
      <w:r>
        <w:t xml:space="preserve">s.). </w:t>
      </w:r>
      <w:r w:rsidRPr="006D2EA3">
        <w:rPr>
          <w:i/>
          <w:iCs/>
        </w:rPr>
        <w:t xml:space="preserve">Mental </w:t>
      </w:r>
      <w:r>
        <w:rPr>
          <w:i/>
          <w:iCs/>
        </w:rPr>
        <w:t>h</w:t>
      </w:r>
      <w:r w:rsidRPr="006D2EA3">
        <w:rPr>
          <w:i/>
          <w:iCs/>
        </w:rPr>
        <w:t xml:space="preserve">ealth </w:t>
      </w:r>
      <w:r>
        <w:rPr>
          <w:i/>
          <w:iCs/>
        </w:rPr>
        <w:t>i</w:t>
      </w:r>
      <w:r w:rsidRPr="006D2EA3">
        <w:rPr>
          <w:i/>
          <w:iCs/>
        </w:rPr>
        <w:t xml:space="preserve">nformatics: </w:t>
      </w:r>
      <w:r>
        <w:rPr>
          <w:i/>
          <w:iCs/>
        </w:rPr>
        <w:t>e</w:t>
      </w:r>
      <w:r w:rsidRPr="006D2EA3">
        <w:rPr>
          <w:i/>
          <w:iCs/>
        </w:rPr>
        <w:t xml:space="preserve">nabling a </w:t>
      </w:r>
      <w:r>
        <w:rPr>
          <w:i/>
          <w:iCs/>
        </w:rPr>
        <w:t>l</w:t>
      </w:r>
      <w:r w:rsidRPr="006D2EA3">
        <w:rPr>
          <w:i/>
          <w:iCs/>
        </w:rPr>
        <w:t xml:space="preserve">earning </w:t>
      </w:r>
      <w:r>
        <w:rPr>
          <w:i/>
          <w:iCs/>
        </w:rPr>
        <w:t>m</w:t>
      </w:r>
      <w:r w:rsidRPr="006D2EA3">
        <w:rPr>
          <w:i/>
          <w:iCs/>
        </w:rPr>
        <w:t xml:space="preserve">ental </w:t>
      </w:r>
      <w:r>
        <w:rPr>
          <w:i/>
          <w:iCs/>
        </w:rPr>
        <w:t>h</w:t>
      </w:r>
      <w:r w:rsidRPr="006D2EA3">
        <w:rPr>
          <w:i/>
          <w:iCs/>
        </w:rPr>
        <w:t xml:space="preserve">ealthcare </w:t>
      </w:r>
      <w:r>
        <w:rPr>
          <w:i/>
          <w:iCs/>
        </w:rPr>
        <w:t>s</w:t>
      </w:r>
      <w:r w:rsidRPr="006D2EA3">
        <w:rPr>
          <w:i/>
          <w:iCs/>
        </w:rPr>
        <w:t>ystem</w:t>
      </w:r>
      <w:r>
        <w:rPr>
          <w:i/>
          <w:iCs/>
        </w:rPr>
        <w:t xml:space="preserve"> </w:t>
      </w:r>
      <w:r w:rsidRPr="00D4707C">
        <w:t>(pp</w:t>
      </w:r>
      <w:r>
        <w:t>.</w:t>
      </w:r>
      <w:r w:rsidRPr="00D4707C">
        <w:t xml:space="preserve"> </w:t>
      </w:r>
      <w:r w:rsidRPr="0095721C">
        <w:t>121-154</w:t>
      </w:r>
      <w:r w:rsidRPr="00D4707C">
        <w:t>).</w:t>
      </w:r>
      <w:r w:rsidRPr="006D2EA3">
        <w:t xml:space="preserve">  Springer Nature.</w:t>
      </w:r>
      <w:r w:rsidR="003A4BCE" w:rsidRPr="003A4BCE">
        <w:t xml:space="preserve"> </w:t>
      </w:r>
      <w:hyperlink r:id="rId10" w:history="1">
        <w:r w:rsidR="003A4BCE" w:rsidRPr="00B26391">
          <w:rPr>
            <w:rStyle w:val="Hyperlink"/>
          </w:rPr>
          <w:t>DOI: 10.1007/978-3-030-70558-9_6</w:t>
        </w:r>
      </w:hyperlink>
    </w:p>
    <w:p w14:paraId="00FC7043" w14:textId="49426DF9" w:rsidR="0095721C" w:rsidRDefault="0095721C" w:rsidP="0095721C">
      <w:pPr>
        <w:spacing w:after="120"/>
      </w:pPr>
      <w:r w:rsidRPr="00D4707C">
        <w:rPr>
          <w:b/>
          <w:bCs/>
        </w:rPr>
        <w:t>Ranallo, P.A</w:t>
      </w:r>
      <w:r>
        <w:t xml:space="preserve">. &amp; Tenenbaum, J.D. (2021). </w:t>
      </w:r>
      <w:r w:rsidRPr="00D4707C">
        <w:rPr>
          <w:i/>
          <w:iCs/>
        </w:rPr>
        <w:t xml:space="preserve">Technologies for the </w:t>
      </w:r>
      <w:r>
        <w:rPr>
          <w:i/>
          <w:iCs/>
        </w:rPr>
        <w:t>c</w:t>
      </w:r>
      <w:r w:rsidRPr="00D4707C">
        <w:rPr>
          <w:i/>
          <w:iCs/>
        </w:rPr>
        <w:t xml:space="preserve">omputable </w:t>
      </w:r>
      <w:r>
        <w:rPr>
          <w:i/>
          <w:iCs/>
        </w:rPr>
        <w:t>r</w:t>
      </w:r>
      <w:r w:rsidRPr="00D4707C">
        <w:rPr>
          <w:i/>
          <w:iCs/>
        </w:rPr>
        <w:t xml:space="preserve">epresentation and </w:t>
      </w:r>
      <w:r>
        <w:rPr>
          <w:i/>
          <w:iCs/>
        </w:rPr>
        <w:t>s</w:t>
      </w:r>
      <w:r w:rsidRPr="00D4707C">
        <w:rPr>
          <w:i/>
          <w:iCs/>
        </w:rPr>
        <w:t xml:space="preserve">haring of </w:t>
      </w:r>
      <w:r>
        <w:rPr>
          <w:i/>
          <w:iCs/>
        </w:rPr>
        <w:t>d</w:t>
      </w:r>
      <w:r w:rsidRPr="00D4707C">
        <w:rPr>
          <w:i/>
          <w:iCs/>
        </w:rPr>
        <w:t xml:space="preserve">ata and </w:t>
      </w:r>
      <w:r>
        <w:rPr>
          <w:i/>
          <w:iCs/>
        </w:rPr>
        <w:t>k</w:t>
      </w:r>
      <w:r w:rsidRPr="00D4707C">
        <w:rPr>
          <w:i/>
          <w:iCs/>
        </w:rPr>
        <w:t xml:space="preserve">nowledge in </w:t>
      </w:r>
      <w:r>
        <w:rPr>
          <w:i/>
          <w:iCs/>
        </w:rPr>
        <w:t>m</w:t>
      </w:r>
      <w:r w:rsidRPr="00D4707C">
        <w:rPr>
          <w:i/>
          <w:iCs/>
        </w:rPr>
        <w:t xml:space="preserve">ental </w:t>
      </w:r>
      <w:r>
        <w:rPr>
          <w:i/>
          <w:iCs/>
        </w:rPr>
        <w:t>h</w:t>
      </w:r>
      <w:r w:rsidRPr="00D4707C">
        <w:rPr>
          <w:i/>
          <w:iCs/>
        </w:rPr>
        <w:t>ealth</w:t>
      </w:r>
      <w:r>
        <w:t xml:space="preserve">. In </w:t>
      </w:r>
      <w:r w:rsidRPr="006D2EA3">
        <w:t xml:space="preserve">Tenenbaum, J.D. &amp; </w:t>
      </w:r>
      <w:r w:rsidRPr="00D4707C">
        <w:t>Ranallo, P.A</w:t>
      </w:r>
      <w:r w:rsidRPr="006D2EA3">
        <w:t>. (Ed</w:t>
      </w:r>
      <w:r>
        <w:t>s.).</w:t>
      </w:r>
      <w:r w:rsidRPr="006D2EA3">
        <w:t xml:space="preserve"> </w:t>
      </w:r>
      <w:r w:rsidRPr="006D2EA3">
        <w:rPr>
          <w:i/>
          <w:iCs/>
        </w:rPr>
        <w:t xml:space="preserve">Mental </w:t>
      </w:r>
      <w:r>
        <w:rPr>
          <w:i/>
          <w:iCs/>
        </w:rPr>
        <w:t>h</w:t>
      </w:r>
      <w:r w:rsidRPr="006D2EA3">
        <w:rPr>
          <w:i/>
          <w:iCs/>
        </w:rPr>
        <w:t xml:space="preserve">ealth </w:t>
      </w:r>
      <w:r>
        <w:rPr>
          <w:i/>
          <w:iCs/>
        </w:rPr>
        <w:t>i</w:t>
      </w:r>
      <w:r w:rsidRPr="006D2EA3">
        <w:rPr>
          <w:i/>
          <w:iCs/>
        </w:rPr>
        <w:t xml:space="preserve">nformatics: </w:t>
      </w:r>
      <w:r>
        <w:rPr>
          <w:i/>
          <w:iCs/>
        </w:rPr>
        <w:t>e</w:t>
      </w:r>
      <w:r w:rsidRPr="006D2EA3">
        <w:rPr>
          <w:i/>
          <w:iCs/>
        </w:rPr>
        <w:t xml:space="preserve">nabling a </w:t>
      </w:r>
      <w:r>
        <w:rPr>
          <w:i/>
          <w:iCs/>
        </w:rPr>
        <w:t>l</w:t>
      </w:r>
      <w:r w:rsidRPr="006D2EA3">
        <w:rPr>
          <w:i/>
          <w:iCs/>
        </w:rPr>
        <w:t xml:space="preserve">earning </w:t>
      </w:r>
      <w:r>
        <w:rPr>
          <w:i/>
          <w:iCs/>
        </w:rPr>
        <w:t>m</w:t>
      </w:r>
      <w:r w:rsidRPr="006D2EA3">
        <w:rPr>
          <w:i/>
          <w:iCs/>
        </w:rPr>
        <w:t xml:space="preserve">ental </w:t>
      </w:r>
      <w:r>
        <w:rPr>
          <w:i/>
          <w:iCs/>
        </w:rPr>
        <w:t>h</w:t>
      </w:r>
      <w:r w:rsidRPr="006D2EA3">
        <w:rPr>
          <w:i/>
          <w:iCs/>
        </w:rPr>
        <w:t xml:space="preserve">ealthcare </w:t>
      </w:r>
      <w:r>
        <w:rPr>
          <w:i/>
          <w:iCs/>
        </w:rPr>
        <w:t>s</w:t>
      </w:r>
      <w:r w:rsidRPr="006D2EA3">
        <w:rPr>
          <w:i/>
          <w:iCs/>
        </w:rPr>
        <w:t>ystem</w:t>
      </w:r>
      <w:r>
        <w:rPr>
          <w:i/>
          <w:iCs/>
        </w:rPr>
        <w:t xml:space="preserve"> </w:t>
      </w:r>
      <w:r w:rsidRPr="00D4707C">
        <w:t>(pp</w:t>
      </w:r>
      <w:r>
        <w:t>.</w:t>
      </w:r>
      <w:r w:rsidRPr="00D4707C">
        <w:t xml:space="preserve"> 155-189)</w:t>
      </w:r>
      <w:r w:rsidRPr="006D2EA3">
        <w:rPr>
          <w:i/>
          <w:iCs/>
        </w:rPr>
        <w:t>.</w:t>
      </w:r>
      <w:r w:rsidRPr="006D2EA3">
        <w:t xml:space="preserve"> </w:t>
      </w:r>
      <w:r>
        <w:t xml:space="preserve">Switzerland: </w:t>
      </w:r>
      <w:r w:rsidRPr="006D2EA3">
        <w:t>Springer Nature.</w:t>
      </w:r>
      <w:r w:rsidR="003A4BCE">
        <w:t xml:space="preserve"> </w:t>
      </w:r>
      <w:hyperlink r:id="rId11" w:history="1">
        <w:r w:rsidR="003A4BCE" w:rsidRPr="003A4BCE">
          <w:rPr>
            <w:rStyle w:val="Hyperlink"/>
          </w:rPr>
          <w:t>DOI: 10.1007/978-3-030-70558-9_7</w:t>
        </w:r>
      </w:hyperlink>
    </w:p>
    <w:p w14:paraId="0052E1EB" w14:textId="615F521D" w:rsidR="006D2EA3" w:rsidRDefault="00D4707C" w:rsidP="0066022F">
      <w:pPr>
        <w:spacing w:after="120"/>
      </w:pPr>
      <w:r>
        <w:t xml:space="preserve">Tenenbaum, E., </w:t>
      </w:r>
      <w:r w:rsidRPr="00D4707C">
        <w:rPr>
          <w:b/>
          <w:bCs/>
        </w:rPr>
        <w:t>Ranallo, P.A</w:t>
      </w:r>
      <w:r>
        <w:t xml:space="preserve">. &amp; </w:t>
      </w:r>
      <w:r w:rsidRPr="00D4707C">
        <w:t>Hastings</w:t>
      </w:r>
      <w:r>
        <w:t>, J. (2021).</w:t>
      </w:r>
      <w:r w:rsidRPr="00D4707C">
        <w:t xml:space="preserve"> </w:t>
      </w:r>
      <w:r w:rsidRPr="00D4707C">
        <w:rPr>
          <w:i/>
          <w:iCs/>
        </w:rPr>
        <w:t xml:space="preserve">Informatics </w:t>
      </w:r>
      <w:r>
        <w:rPr>
          <w:i/>
          <w:iCs/>
        </w:rPr>
        <w:t>t</w:t>
      </w:r>
      <w:r w:rsidRPr="00D4707C">
        <w:rPr>
          <w:i/>
          <w:iCs/>
        </w:rPr>
        <w:t xml:space="preserve">echnologies for the </w:t>
      </w:r>
      <w:r>
        <w:rPr>
          <w:i/>
          <w:iCs/>
        </w:rPr>
        <w:t>a</w:t>
      </w:r>
      <w:r w:rsidRPr="00D4707C">
        <w:rPr>
          <w:i/>
          <w:iCs/>
        </w:rPr>
        <w:t xml:space="preserve">cquisition of </w:t>
      </w:r>
      <w:r>
        <w:rPr>
          <w:i/>
          <w:iCs/>
        </w:rPr>
        <w:t>p</w:t>
      </w:r>
      <w:r w:rsidRPr="00D4707C">
        <w:rPr>
          <w:i/>
          <w:iCs/>
        </w:rPr>
        <w:t xml:space="preserve">sychological, </w:t>
      </w:r>
      <w:r>
        <w:rPr>
          <w:i/>
          <w:iCs/>
        </w:rPr>
        <w:t>b</w:t>
      </w:r>
      <w:r w:rsidRPr="00D4707C">
        <w:rPr>
          <w:i/>
          <w:iCs/>
        </w:rPr>
        <w:t xml:space="preserve">ehavioral, </w:t>
      </w:r>
      <w:r>
        <w:rPr>
          <w:i/>
          <w:iCs/>
        </w:rPr>
        <w:t>i</w:t>
      </w:r>
      <w:r w:rsidRPr="00D4707C">
        <w:rPr>
          <w:i/>
          <w:iCs/>
        </w:rPr>
        <w:t xml:space="preserve">nterpersonal, </w:t>
      </w:r>
      <w:r>
        <w:rPr>
          <w:i/>
          <w:iCs/>
        </w:rPr>
        <w:t>s</w:t>
      </w:r>
      <w:r w:rsidRPr="00D4707C">
        <w:rPr>
          <w:i/>
          <w:iCs/>
        </w:rPr>
        <w:t xml:space="preserve">ocial and </w:t>
      </w:r>
      <w:r>
        <w:rPr>
          <w:i/>
          <w:iCs/>
        </w:rPr>
        <w:t>e</w:t>
      </w:r>
      <w:r w:rsidRPr="00D4707C">
        <w:rPr>
          <w:i/>
          <w:iCs/>
        </w:rPr>
        <w:t xml:space="preserve">nvironmental </w:t>
      </w:r>
      <w:r>
        <w:rPr>
          <w:i/>
          <w:iCs/>
        </w:rPr>
        <w:t>d</w:t>
      </w:r>
      <w:r w:rsidRPr="00D4707C">
        <w:rPr>
          <w:i/>
          <w:iCs/>
        </w:rPr>
        <w:t>ata</w:t>
      </w:r>
      <w:r>
        <w:t xml:space="preserve">. </w:t>
      </w:r>
      <w:r w:rsidR="006D2EA3">
        <w:t xml:space="preserve">In </w:t>
      </w:r>
      <w:r w:rsidR="006D2EA3" w:rsidRPr="006D2EA3">
        <w:t xml:space="preserve">Tenenbaum, J.D. &amp; </w:t>
      </w:r>
      <w:r w:rsidR="006D2EA3" w:rsidRPr="00D4707C">
        <w:t>Ranallo, P.A.</w:t>
      </w:r>
      <w:r w:rsidR="006D2EA3" w:rsidRPr="006D2EA3">
        <w:t xml:space="preserve"> (Ed</w:t>
      </w:r>
      <w:r w:rsidR="006D2EA3">
        <w:t xml:space="preserve">s.). </w:t>
      </w:r>
      <w:r w:rsidRPr="006D2EA3">
        <w:rPr>
          <w:i/>
          <w:iCs/>
        </w:rPr>
        <w:t xml:space="preserve">Mental </w:t>
      </w:r>
      <w:r>
        <w:rPr>
          <w:i/>
          <w:iCs/>
        </w:rPr>
        <w:t>h</w:t>
      </w:r>
      <w:r w:rsidRPr="006D2EA3">
        <w:rPr>
          <w:i/>
          <w:iCs/>
        </w:rPr>
        <w:t xml:space="preserve">ealth </w:t>
      </w:r>
      <w:r>
        <w:rPr>
          <w:i/>
          <w:iCs/>
        </w:rPr>
        <w:t>i</w:t>
      </w:r>
      <w:r w:rsidRPr="006D2EA3">
        <w:rPr>
          <w:i/>
          <w:iCs/>
        </w:rPr>
        <w:t xml:space="preserve">nformatics: </w:t>
      </w:r>
      <w:r>
        <w:rPr>
          <w:i/>
          <w:iCs/>
        </w:rPr>
        <w:t>e</w:t>
      </w:r>
      <w:r w:rsidRPr="006D2EA3">
        <w:rPr>
          <w:i/>
          <w:iCs/>
        </w:rPr>
        <w:t xml:space="preserve">nabling a </w:t>
      </w:r>
      <w:r>
        <w:rPr>
          <w:i/>
          <w:iCs/>
        </w:rPr>
        <w:t>l</w:t>
      </w:r>
      <w:r w:rsidRPr="006D2EA3">
        <w:rPr>
          <w:i/>
          <w:iCs/>
        </w:rPr>
        <w:t xml:space="preserve">earning </w:t>
      </w:r>
      <w:r>
        <w:rPr>
          <w:i/>
          <w:iCs/>
        </w:rPr>
        <w:t>m</w:t>
      </w:r>
      <w:r w:rsidRPr="006D2EA3">
        <w:rPr>
          <w:i/>
          <w:iCs/>
        </w:rPr>
        <w:t xml:space="preserve">ental </w:t>
      </w:r>
      <w:r>
        <w:rPr>
          <w:i/>
          <w:iCs/>
        </w:rPr>
        <w:t>h</w:t>
      </w:r>
      <w:r w:rsidRPr="006D2EA3">
        <w:rPr>
          <w:i/>
          <w:iCs/>
        </w:rPr>
        <w:t xml:space="preserve">ealthcare </w:t>
      </w:r>
      <w:r>
        <w:rPr>
          <w:i/>
          <w:iCs/>
        </w:rPr>
        <w:t>s</w:t>
      </w:r>
      <w:r w:rsidRPr="006D2EA3">
        <w:rPr>
          <w:i/>
          <w:iCs/>
        </w:rPr>
        <w:t>ystem</w:t>
      </w:r>
      <w:r>
        <w:rPr>
          <w:i/>
          <w:iCs/>
        </w:rPr>
        <w:t xml:space="preserve"> </w:t>
      </w:r>
      <w:r w:rsidRPr="00D4707C">
        <w:t>(pp</w:t>
      </w:r>
      <w:r>
        <w:t>.</w:t>
      </w:r>
      <w:r w:rsidRPr="00D4707C">
        <w:t xml:space="preserve"> 217-234).</w:t>
      </w:r>
      <w:r w:rsidRPr="006D2EA3">
        <w:t xml:space="preserve"> </w:t>
      </w:r>
      <w:r w:rsidR="006D2EA3">
        <w:t xml:space="preserve">Switzerland: </w:t>
      </w:r>
      <w:r w:rsidR="006D2EA3" w:rsidRPr="006D2EA3">
        <w:t>Springer Nature.</w:t>
      </w:r>
      <w:r w:rsidR="00B26391">
        <w:t xml:space="preserve"> </w:t>
      </w:r>
      <w:hyperlink r:id="rId12" w:history="1">
        <w:r w:rsidR="00B26391" w:rsidRPr="00B26391">
          <w:rPr>
            <w:rStyle w:val="Hyperlink"/>
          </w:rPr>
          <w:t>DOI: 10.1007/978-3-030-70558-9_9</w:t>
        </w:r>
      </w:hyperlink>
    </w:p>
    <w:p w14:paraId="44BF80D6" w14:textId="23B042AB" w:rsidR="00033310" w:rsidRDefault="00033310" w:rsidP="0066022F">
      <w:pPr>
        <w:spacing w:after="120"/>
      </w:pPr>
      <w:r w:rsidRPr="00033310">
        <w:t xml:space="preserve">Westra, B.L., Christie, B., Gao, G., Johnson, S.G., Pruinelli, L., LaFlamme, A., Park, J.I., Sherman, S., </w:t>
      </w:r>
      <w:r w:rsidRPr="00EE7B9A">
        <w:rPr>
          <w:b/>
        </w:rPr>
        <w:t>Ranallo, P.A</w:t>
      </w:r>
      <w:r w:rsidRPr="00033310">
        <w:t>., Speedie, S., &amp; Delaney, C. (</w:t>
      </w:r>
      <w:r w:rsidR="005265CA">
        <w:t>2017</w:t>
      </w:r>
      <w:r w:rsidRPr="006D2EA3">
        <w:rPr>
          <w:i/>
          <w:iCs/>
        </w:rPr>
        <w:t>).  Inclusion of Flowsheets from Electronic Health Records to Extend Data for Clinical and Translational Science Awards (CTSA) Research</w:t>
      </w:r>
      <w:r w:rsidRPr="00033310">
        <w:t xml:space="preserve">. </w:t>
      </w:r>
      <w:r w:rsidR="00FA7641">
        <w:t xml:space="preserve">In </w:t>
      </w:r>
      <w:r w:rsidR="00FA7641" w:rsidRPr="00033310">
        <w:t xml:space="preserve">Delaney C, Weaver C, Warren J, Clancy T, &amp; Simpson R (Eds). </w:t>
      </w:r>
      <w:r w:rsidRPr="006D2EA3">
        <w:rPr>
          <w:i/>
          <w:iCs/>
        </w:rPr>
        <w:t>Big-data enabled nursing: education, research and practice</w:t>
      </w:r>
      <w:r w:rsidRPr="00033310">
        <w:t>. London: Springer.</w:t>
      </w:r>
      <w:r w:rsidR="003A4BCE">
        <w:t xml:space="preserve"> </w:t>
      </w:r>
      <w:hyperlink r:id="rId13" w:history="1">
        <w:r w:rsidR="003A4BCE" w:rsidRPr="003A4BCE">
          <w:rPr>
            <w:rStyle w:val="Hyperlink"/>
          </w:rPr>
          <w:t>DOI: 10.1007/978-3-319-53300-1_8</w:t>
        </w:r>
      </w:hyperlink>
    </w:p>
    <w:p w14:paraId="01BE69DD" w14:textId="1A4EEBF9" w:rsidR="0066022F" w:rsidRPr="005D3320" w:rsidRDefault="001F2E07" w:rsidP="0066022F">
      <w:pPr>
        <w:spacing w:after="120"/>
      </w:pPr>
      <w:r w:rsidRPr="005D3320">
        <w:lastRenderedPageBreak/>
        <w:t xml:space="preserve">Westra, B.L., Christie, B., Johnson, S.G., Pruinelli, L., LaFlamme, A., Park, J., Sherman, S.G., Byrne, M.D., </w:t>
      </w:r>
      <w:r w:rsidRPr="005265CA">
        <w:rPr>
          <w:b/>
        </w:rPr>
        <w:t>Ranallo, P</w:t>
      </w:r>
      <w:r w:rsidRPr="005D3320">
        <w:t xml:space="preserve">., Speedie, S. (2016). </w:t>
      </w:r>
      <w:r w:rsidRPr="006D2EA3">
        <w:rPr>
          <w:i/>
          <w:iCs/>
        </w:rPr>
        <w:t>Modeling Flowsheet Data for Quality Improvement and Research</w:t>
      </w:r>
      <w:r>
        <w:t xml:space="preserve">. </w:t>
      </w:r>
      <w:hyperlink r:id="rId14" w:history="1">
        <w:r w:rsidRPr="00B80165">
          <w:rPr>
            <w:rStyle w:val="Hyperlink"/>
          </w:rPr>
          <w:t>2016 AMIA Proceedings</w:t>
        </w:r>
      </w:hyperlink>
      <w:r w:rsidR="0066022F" w:rsidRPr="005D3320">
        <w:t>.</w:t>
      </w:r>
      <w:r w:rsidR="003A4BCE">
        <w:t xml:space="preserve"> </w:t>
      </w:r>
    </w:p>
    <w:p w14:paraId="00EFE7C8" w14:textId="00F5C397" w:rsidR="005D3320" w:rsidRPr="005D3320" w:rsidRDefault="005D3320" w:rsidP="005D3320">
      <w:pPr>
        <w:spacing w:after="120"/>
      </w:pPr>
      <w:r w:rsidRPr="005265CA">
        <w:rPr>
          <w:b/>
        </w:rPr>
        <w:t>Ranallo, P.A</w:t>
      </w:r>
      <w:r w:rsidRPr="005D3320">
        <w:t xml:space="preserve">., Kilbourne, A., Whatley, A.S, &amp; Pincus, H.A. </w:t>
      </w:r>
      <w:r w:rsidR="00911020">
        <w:t xml:space="preserve">(2016). </w:t>
      </w:r>
      <w:r w:rsidRPr="006D2EA3">
        <w:rPr>
          <w:i/>
          <w:iCs/>
          <w:color w:val="000000"/>
        </w:rPr>
        <w:t>Behavioral Health Information Technology: From Chaos to Clarity</w:t>
      </w:r>
      <w:r w:rsidR="00911020">
        <w:t>. Health Affairs, 35(6), 1106-1113</w:t>
      </w:r>
      <w:r w:rsidRPr="005D3320">
        <w:t xml:space="preserve"> Project Hope-The People-to-People Health Foundation, Inc.</w:t>
      </w:r>
      <w:r w:rsidR="003A4BCE">
        <w:t xml:space="preserve"> </w:t>
      </w:r>
      <w:hyperlink r:id="rId15" w:history="1">
        <w:r w:rsidR="003A4BCE" w:rsidRPr="003A4BCE">
          <w:rPr>
            <w:rStyle w:val="Hyperlink"/>
          </w:rPr>
          <w:t>PMID: 27269029</w:t>
        </w:r>
      </w:hyperlink>
    </w:p>
    <w:p w14:paraId="7EE59FD7" w14:textId="74F69E46" w:rsidR="005D3320" w:rsidRPr="005D3320" w:rsidRDefault="005D3320" w:rsidP="005D3320">
      <w:pPr>
        <w:spacing w:after="120"/>
      </w:pPr>
      <w:r w:rsidRPr="005D3320">
        <w:t xml:space="preserve">Westra, B.L., Christie, B., Johnson, S.G., Pruinelli, L., LaFlamme, A., Park, J., Sherman, S.G., Byrne, M.D., </w:t>
      </w:r>
      <w:r w:rsidRPr="00CF724C">
        <w:rPr>
          <w:b/>
        </w:rPr>
        <w:t>Ranallo, P</w:t>
      </w:r>
      <w:r w:rsidRPr="005D3320">
        <w:t>., Speedie, S. (2016</w:t>
      </w:r>
      <w:r w:rsidRPr="006D2EA3">
        <w:rPr>
          <w:i/>
          <w:iCs/>
        </w:rPr>
        <w:t>). Expanding Interprofessional EHR Data in i2b2</w:t>
      </w:r>
      <w:r w:rsidRPr="005D3320">
        <w:t>. 2016 AMIA-CRI Proceedings.</w:t>
      </w:r>
      <w:r w:rsidR="005F7D32" w:rsidRPr="005F7D32">
        <w:t xml:space="preserve"> </w:t>
      </w:r>
      <w:hyperlink r:id="rId16" w:history="1">
        <w:r w:rsidR="005F7D32" w:rsidRPr="003A4BCE">
          <w:rPr>
            <w:rStyle w:val="Hyperlink"/>
          </w:rPr>
          <w:t>PMID 27570680</w:t>
        </w:r>
      </w:hyperlink>
    </w:p>
    <w:p w14:paraId="4A31FBAA" w14:textId="7815039E" w:rsidR="00471FBD" w:rsidRPr="005D3320" w:rsidRDefault="00471FBD" w:rsidP="005D3320">
      <w:pPr>
        <w:spacing w:after="120"/>
      </w:pPr>
      <w:r w:rsidRPr="00EE7B9A">
        <w:rPr>
          <w:b/>
        </w:rPr>
        <w:t>Ranallo, P.A</w:t>
      </w:r>
      <w:r w:rsidRPr="00EE7B9A">
        <w:t xml:space="preserve"> </w:t>
      </w:r>
      <w:r w:rsidRPr="005D3320">
        <w:t xml:space="preserve">(2015). </w:t>
      </w:r>
      <w:r w:rsidRPr="005D3320">
        <w:rPr>
          <w:color w:val="000000"/>
        </w:rPr>
        <w:t>Introduction to MySQL</w:t>
      </w:r>
      <w:r w:rsidRPr="005D3320">
        <w:t xml:space="preserve">. In Marc, D. &amp; Sandefer, R. </w:t>
      </w:r>
      <w:r w:rsidR="001202E1" w:rsidRPr="005D3320">
        <w:t xml:space="preserve">(Eds.), </w:t>
      </w:r>
      <w:r w:rsidR="001202E1" w:rsidRPr="006D2EA3">
        <w:rPr>
          <w:i/>
          <w:iCs/>
        </w:rPr>
        <w:t>Data Analytics in Healthcare Research: Tools and Strategies</w:t>
      </w:r>
      <w:r w:rsidR="001202E1" w:rsidRPr="005D3320">
        <w:t>. Chicago, IL: AHIMA Press.</w:t>
      </w:r>
      <w:r w:rsidR="005F7D32">
        <w:t xml:space="preserve"> </w:t>
      </w:r>
      <w:hyperlink r:id="rId17" w:history="1">
        <w:r w:rsidR="005F7D32" w:rsidRPr="005E5CD5">
          <w:rPr>
            <w:rStyle w:val="Hyperlink"/>
          </w:rPr>
          <w:t xml:space="preserve">ISBN </w:t>
        </w:r>
        <w:r w:rsidR="005E5CD5" w:rsidRPr="005E5CD5">
          <w:rPr>
            <w:rStyle w:val="Hyperlink"/>
          </w:rPr>
          <w:t>1584264438</w:t>
        </w:r>
      </w:hyperlink>
    </w:p>
    <w:p w14:paraId="7A907ED9" w14:textId="009E5F4E" w:rsidR="009934BC" w:rsidRPr="005D3320" w:rsidRDefault="009934BC" w:rsidP="007E6DA4">
      <w:pPr>
        <w:spacing w:after="120"/>
      </w:pPr>
      <w:r w:rsidRPr="00EE7B9A">
        <w:rPr>
          <w:b/>
        </w:rPr>
        <w:t>Svensson-Ranallo, P</w:t>
      </w:r>
      <w:r w:rsidRPr="005D3320">
        <w:t xml:space="preserve">., Chute, C., LaVenture, M., Nelson, K., Krueger, R. (2013). </w:t>
      </w:r>
      <w:r w:rsidRPr="006D2EA3">
        <w:rPr>
          <w:i/>
          <w:iCs/>
          <w:color w:val="000000"/>
        </w:rPr>
        <w:t>Psychological Assessment Instruments: A Coverage Analysis Usi</w:t>
      </w:r>
      <w:r w:rsidR="007E6DA4" w:rsidRPr="006D2EA3">
        <w:rPr>
          <w:i/>
          <w:iCs/>
          <w:color w:val="000000"/>
        </w:rPr>
        <w:t>ng SNOMED-CT, LOINC a</w:t>
      </w:r>
      <w:r w:rsidRPr="006D2EA3">
        <w:rPr>
          <w:i/>
          <w:iCs/>
          <w:color w:val="000000"/>
        </w:rPr>
        <w:t>nd CDISC-QS Terminology</w:t>
      </w:r>
      <w:r w:rsidRPr="005D3320">
        <w:t>. 2013 AMIA Proceedings.</w:t>
      </w:r>
      <w:r w:rsidR="005E5CD5" w:rsidRPr="005E5CD5">
        <w:t xml:space="preserve"> </w:t>
      </w:r>
      <w:hyperlink r:id="rId18" w:history="1">
        <w:r w:rsidR="005E5CD5" w:rsidRPr="005E5CD5">
          <w:rPr>
            <w:rStyle w:val="Hyperlink"/>
          </w:rPr>
          <w:t>PMID: 24551411</w:t>
        </w:r>
      </w:hyperlink>
    </w:p>
    <w:p w14:paraId="145F3FB9" w14:textId="437A6F71" w:rsidR="009934BC" w:rsidRPr="005D3320" w:rsidRDefault="009934BC" w:rsidP="00214808">
      <w:r w:rsidRPr="00EE7B9A">
        <w:rPr>
          <w:b/>
        </w:rPr>
        <w:t>Svensson-Ranallo, P</w:t>
      </w:r>
      <w:r w:rsidRPr="005D3320">
        <w:t xml:space="preserve">., Adam, T. J., &amp; Sainfort, F. (2011). </w:t>
      </w:r>
      <w:r w:rsidRPr="006D2EA3">
        <w:rPr>
          <w:i/>
          <w:iCs/>
          <w:color w:val="000000"/>
        </w:rPr>
        <w:t>A Framework and Standardized Methodology for Developing Minimum Clinical Data Sets</w:t>
      </w:r>
      <w:r w:rsidRPr="005D3320">
        <w:rPr>
          <w:color w:val="000000"/>
        </w:rPr>
        <w:t>.</w:t>
      </w:r>
      <w:r w:rsidRPr="005D3320">
        <w:t xml:space="preserve"> 2011 AMIA-CRI Proceedings.</w:t>
      </w:r>
      <w:r w:rsidR="001F2E07" w:rsidRPr="001F2E07">
        <w:t xml:space="preserve"> </w:t>
      </w:r>
      <w:hyperlink r:id="rId19" w:history="1">
        <w:r w:rsidR="001F2E07" w:rsidRPr="003A4BCE">
          <w:rPr>
            <w:rStyle w:val="Hyperlink"/>
          </w:rPr>
          <w:t>PMID: 22211180</w:t>
        </w:r>
      </w:hyperlink>
    </w:p>
    <w:p w14:paraId="02350808" w14:textId="05D711AC" w:rsidR="00FE4DEA" w:rsidRPr="00906A8C" w:rsidRDefault="00FE4DEA" w:rsidP="00FE4DEA">
      <w:pPr>
        <w:spacing w:before="120"/>
        <w:rPr>
          <w:rFonts w:ascii="Trebuchet MS" w:hAnsi="Trebuchet MS" w:cs="Arial"/>
          <w:b/>
          <w:sz w:val="24"/>
          <w:szCs w:val="24"/>
        </w:rPr>
      </w:pPr>
      <w:r>
        <w:rPr>
          <w:rFonts w:ascii="Trebuchet MS" w:hAnsi="Trebuchet MS" w:cs="Arial"/>
          <w:b/>
          <w:sz w:val="24"/>
          <w:szCs w:val="24"/>
        </w:rPr>
        <w:t>Posters</w:t>
      </w:r>
    </w:p>
    <w:p w14:paraId="4781CF81" w14:textId="77777777" w:rsidR="00FE4DEA" w:rsidRPr="00A62AA8" w:rsidRDefault="00000000" w:rsidP="00FE4DEA">
      <w:pPr>
        <w:spacing w:after="60"/>
        <w:rPr>
          <w:rFonts w:ascii="Calibri Light" w:hAnsi="Calibri Light" w:cs="Arial"/>
          <w:b/>
          <w:sz w:val="24"/>
          <w:szCs w:val="24"/>
        </w:rPr>
      </w:pPr>
      <w:r>
        <w:rPr>
          <w:rFonts w:ascii="Calibri Light" w:hAnsi="Calibri Light" w:cs="Arial"/>
          <w:b/>
          <w:noProof/>
          <w:sz w:val="10"/>
          <w:szCs w:val="10"/>
        </w:rPr>
        <w:pict w14:anchorId="19D457B2">
          <v:rect id="_x0000_i1032" alt="" style="width:468pt;height:.05pt;mso-width-percent:0;mso-height-percent:0;mso-width-percent:0;mso-height-percent:0" o:hralign="center" o:hrstd="t" o:hr="t" fillcolor="#a0a0a0" stroked="f"/>
        </w:pict>
      </w:r>
    </w:p>
    <w:p w14:paraId="3A55DAEE" w14:textId="77777777" w:rsidR="00FE4DEA" w:rsidRPr="005D3320" w:rsidRDefault="00FE4DEA" w:rsidP="00FE4DEA">
      <w:pPr>
        <w:spacing w:after="120"/>
      </w:pPr>
      <w:r w:rsidRPr="005265CA">
        <w:rPr>
          <w:b/>
        </w:rPr>
        <w:t>Ranallo, P.A</w:t>
      </w:r>
      <w:r w:rsidRPr="005D3320">
        <w:t>.</w:t>
      </w:r>
      <w:r>
        <w:t xml:space="preserve">, </w:t>
      </w:r>
      <w:r w:rsidRPr="005D3320">
        <w:t>Christie, B., Johnson, S.G., Pruinelli, L., LaFlamme, A., Park, J., Sherman, S.G., Byrne,</w:t>
      </w:r>
      <w:r>
        <w:t xml:space="preserve"> M.D., Ranallo, P., Speedie, S., Westra, B.L.</w:t>
      </w:r>
      <w:r w:rsidRPr="005D3320">
        <w:t xml:space="preserve"> (2016). </w:t>
      </w:r>
      <w:r w:rsidRPr="006D2EA3">
        <w:rPr>
          <w:i/>
          <w:iCs/>
        </w:rPr>
        <w:t>Pooling Mental Health Data Collected in EHRs: A Methodology for Developing an RDoc-Based Research Repository</w:t>
      </w:r>
      <w:r w:rsidRPr="005D3320">
        <w:t xml:space="preserve">. </w:t>
      </w:r>
      <w:r>
        <w:t xml:space="preserve">Poster presentation, 2016 AMIA Joint Summits. </w:t>
      </w:r>
      <w:hyperlink r:id="rId20" w:history="1">
        <w:r w:rsidRPr="003148B6">
          <w:rPr>
            <w:rStyle w:val="Hyperlink"/>
          </w:rPr>
          <w:t>https://knowledge.amia.org/</w:t>
        </w:r>
      </w:hyperlink>
    </w:p>
    <w:p w14:paraId="49CD458B" w14:textId="13044C61" w:rsidR="00FE4DEA" w:rsidRPr="00FE4DEA" w:rsidRDefault="00FE4DEA" w:rsidP="00FE4DEA">
      <w:r w:rsidRPr="00FE4DEA">
        <w:t xml:space="preserve">Richtsmeier-Cyr, L., Culbert, T., Fitzgerald, M., </w:t>
      </w:r>
      <w:r w:rsidRPr="00FE4DEA">
        <w:rPr>
          <w:b/>
          <w:bCs/>
        </w:rPr>
        <w:t>Ranallo, P</w:t>
      </w:r>
      <w:r w:rsidRPr="00FE4DEA">
        <w:t xml:space="preserve">., Finkelstein, M. (2009). </w:t>
      </w:r>
      <w:r w:rsidRPr="00FE4DEA">
        <w:rPr>
          <w:i/>
        </w:rPr>
        <w:t>Clinical Description of an Inpatient Pediatric Integrative Medicine Service</w:t>
      </w:r>
      <w:r w:rsidRPr="00FE4DEA">
        <w:t>. Poster presented at 2009 North American Research Conference on Complementary and Integrative Medicine.</w:t>
      </w:r>
    </w:p>
    <w:p w14:paraId="0ACAF194" w14:textId="50EA5BB6" w:rsidR="00740EBF" w:rsidRPr="00906A8C" w:rsidRDefault="00740EBF" w:rsidP="00740EBF">
      <w:pPr>
        <w:spacing w:before="200"/>
        <w:rPr>
          <w:rFonts w:ascii="Trebuchet MS" w:hAnsi="Trebuchet MS" w:cs="Arial"/>
          <w:b/>
          <w:sz w:val="24"/>
          <w:szCs w:val="24"/>
        </w:rPr>
      </w:pPr>
      <w:r>
        <w:rPr>
          <w:rFonts w:ascii="Trebuchet MS" w:hAnsi="Trebuchet MS" w:cs="Arial"/>
          <w:b/>
          <w:sz w:val="24"/>
          <w:szCs w:val="24"/>
        </w:rPr>
        <w:t>Teaching</w:t>
      </w:r>
    </w:p>
    <w:p w14:paraId="26A27609" w14:textId="77777777" w:rsidR="00740EBF" w:rsidRPr="00A62AA8" w:rsidRDefault="00000000" w:rsidP="00740EBF">
      <w:pPr>
        <w:rPr>
          <w:rFonts w:ascii="Calibri Light" w:hAnsi="Calibri Light" w:cs="Arial"/>
          <w:b/>
          <w:sz w:val="24"/>
          <w:szCs w:val="24"/>
        </w:rPr>
      </w:pPr>
      <w:r>
        <w:rPr>
          <w:rFonts w:ascii="Calibri Light" w:hAnsi="Calibri Light" w:cs="Arial"/>
          <w:b/>
          <w:noProof/>
          <w:sz w:val="10"/>
          <w:szCs w:val="10"/>
        </w:rPr>
        <w:pict w14:anchorId="7A6188D3">
          <v:rect id="_x0000_i1033" alt="" style="width:468pt;height:.05pt;mso-width-percent:0;mso-height-percent:0;mso-width-percent:0;mso-height-percent:0" o:hralign="center" o:hrstd="t" o:hr="t" fillcolor="#a0a0a0" stroked="f"/>
        </w:pict>
      </w:r>
    </w:p>
    <w:p w14:paraId="599DE62E" w14:textId="68673E62" w:rsidR="00740EBF" w:rsidRPr="00740EBF" w:rsidRDefault="00740EBF" w:rsidP="00740EBF">
      <w:pPr>
        <w:tabs>
          <w:tab w:val="left" w:pos="1260"/>
        </w:tabs>
        <w:spacing w:before="120" w:after="60"/>
        <w:ind w:left="1260" w:hanging="1170"/>
      </w:pPr>
      <w:r w:rsidRPr="00740EBF">
        <w:rPr>
          <w:smallCaps/>
        </w:rPr>
        <w:t>04/2022</w:t>
      </w:r>
      <w:r w:rsidRPr="00740EBF">
        <w:tab/>
      </w:r>
      <w:r w:rsidRPr="00740EBF">
        <w:rPr>
          <w:b/>
          <w:bCs/>
          <w:i/>
        </w:rPr>
        <w:t>SNOMED-CT</w:t>
      </w:r>
      <w:r w:rsidRPr="00740EBF">
        <w:rPr>
          <w:smallCaps/>
        </w:rPr>
        <w:t xml:space="preserve">. </w:t>
      </w:r>
      <w:r w:rsidRPr="00740EBF">
        <w:t xml:space="preserve">Guest </w:t>
      </w:r>
      <w:r>
        <w:t>Lecture, Institute for Health Informatics, HINF 5520</w:t>
      </w:r>
      <w:r w:rsidRPr="00740EBF">
        <w:t>, University of Minnesota, Minneapolis, MN.</w:t>
      </w:r>
    </w:p>
    <w:p w14:paraId="4C8B33D8" w14:textId="39C21E40" w:rsidR="00740EBF" w:rsidRDefault="00740EBF" w:rsidP="00740EBF">
      <w:pPr>
        <w:tabs>
          <w:tab w:val="left" w:pos="1260"/>
        </w:tabs>
        <w:spacing w:before="120" w:after="60"/>
        <w:ind w:left="1260" w:hanging="1170"/>
      </w:pPr>
      <w:r w:rsidRPr="00740EBF">
        <w:rPr>
          <w:smallCaps/>
        </w:rPr>
        <w:t xml:space="preserve">04/2021 </w:t>
      </w:r>
      <w:r w:rsidRPr="00740EBF">
        <w:tab/>
      </w:r>
      <w:r w:rsidRPr="00740EBF">
        <w:rPr>
          <w:b/>
          <w:bCs/>
          <w:i/>
        </w:rPr>
        <w:t>Mental Health Informatics</w:t>
      </w:r>
      <w:r w:rsidRPr="00740EBF">
        <w:rPr>
          <w:smallCaps/>
        </w:rPr>
        <w:t xml:space="preserve">. </w:t>
      </w:r>
      <w:r w:rsidRPr="00740EBF">
        <w:t xml:space="preserve">Guest </w:t>
      </w:r>
      <w:r>
        <w:t>Lecture, Institute for Health Informatics, HINF 5520</w:t>
      </w:r>
      <w:r w:rsidRPr="00740EBF">
        <w:t>, University of Minnesota, Minneapolis, MN).</w:t>
      </w:r>
    </w:p>
    <w:p w14:paraId="670F5DE8" w14:textId="25A1B652" w:rsidR="004B018B" w:rsidRPr="00740EBF" w:rsidRDefault="004B018B" w:rsidP="004B018B">
      <w:pPr>
        <w:tabs>
          <w:tab w:val="left" w:pos="1260"/>
        </w:tabs>
        <w:spacing w:before="120" w:after="60"/>
        <w:ind w:left="1260" w:hanging="1170"/>
      </w:pPr>
      <w:r w:rsidRPr="005579B5">
        <w:rPr>
          <w:smallCaps/>
        </w:rPr>
        <w:t xml:space="preserve">04/2021 </w:t>
      </w:r>
      <w:r w:rsidRPr="005579B5">
        <w:tab/>
      </w:r>
      <w:r w:rsidRPr="005579B5">
        <w:rPr>
          <w:b/>
          <w:bCs/>
          <w:i/>
        </w:rPr>
        <w:t>Semantic Technologies and SNOMED-CT</w:t>
      </w:r>
      <w:r w:rsidRPr="005579B5">
        <w:rPr>
          <w:smallCaps/>
        </w:rPr>
        <w:t xml:space="preserve">. </w:t>
      </w:r>
      <w:r w:rsidRPr="005579B5">
        <w:t>Guest Lecturer, Clinical Informatics Course, University of Minnesota, Minneapolis, MN).</w:t>
      </w:r>
    </w:p>
    <w:p w14:paraId="4DE26444" w14:textId="03965832" w:rsidR="004B018B" w:rsidRPr="00740EBF" w:rsidRDefault="00740EBF" w:rsidP="004B018B">
      <w:pPr>
        <w:tabs>
          <w:tab w:val="left" w:pos="1260"/>
        </w:tabs>
        <w:spacing w:before="120" w:after="60"/>
        <w:ind w:left="1260" w:hanging="1170"/>
      </w:pPr>
      <w:r w:rsidRPr="00740EBF">
        <w:rPr>
          <w:smallCaps/>
        </w:rPr>
        <w:t xml:space="preserve">05/2019 </w:t>
      </w:r>
      <w:r w:rsidRPr="00740EBF">
        <w:tab/>
      </w:r>
      <w:r w:rsidRPr="00740EBF">
        <w:rPr>
          <w:b/>
          <w:bCs/>
          <w:i/>
        </w:rPr>
        <w:t>Semantic Technologies and SNOMED-CT</w:t>
      </w:r>
      <w:r w:rsidRPr="00740EBF">
        <w:rPr>
          <w:smallCaps/>
        </w:rPr>
        <w:t xml:space="preserve">. </w:t>
      </w:r>
      <w:r w:rsidRPr="00740EBF">
        <w:t xml:space="preserve">Guest </w:t>
      </w:r>
      <w:r>
        <w:t>Lecture, Institute for Health Informatics, HINF 5520</w:t>
      </w:r>
      <w:r w:rsidRPr="00740EBF">
        <w:t>, University of Minnesota, Minneapolis, MN.</w:t>
      </w:r>
    </w:p>
    <w:p w14:paraId="20CD2DC4" w14:textId="21BB509B" w:rsidR="00740EBF" w:rsidRDefault="00740EBF" w:rsidP="00740EBF">
      <w:pPr>
        <w:tabs>
          <w:tab w:val="left" w:pos="1260"/>
        </w:tabs>
        <w:spacing w:before="120" w:after="60"/>
        <w:ind w:left="1260" w:hanging="1170"/>
      </w:pPr>
      <w:r w:rsidRPr="00740EBF">
        <w:rPr>
          <w:smallCaps/>
        </w:rPr>
        <w:t xml:space="preserve">04/2018 </w:t>
      </w:r>
      <w:r w:rsidRPr="00740EBF">
        <w:tab/>
      </w:r>
      <w:r w:rsidRPr="00740EBF">
        <w:rPr>
          <w:b/>
          <w:bCs/>
          <w:i/>
        </w:rPr>
        <w:t>SNOMED-CT</w:t>
      </w:r>
      <w:r w:rsidRPr="00740EBF">
        <w:rPr>
          <w:smallCaps/>
        </w:rPr>
        <w:t xml:space="preserve">. </w:t>
      </w:r>
      <w:r w:rsidRPr="00740EBF">
        <w:t xml:space="preserve">Guest </w:t>
      </w:r>
      <w:r>
        <w:t>Lecture, Institute for Health Informatics, HINF 5520</w:t>
      </w:r>
      <w:r w:rsidRPr="00740EBF">
        <w:t>, University of Minnesota, Minneapolis, MN.</w:t>
      </w:r>
    </w:p>
    <w:p w14:paraId="2A1001F2" w14:textId="4DC28ADB" w:rsidR="00B26391" w:rsidRPr="00740EBF" w:rsidRDefault="00B26391" w:rsidP="00740EBF">
      <w:pPr>
        <w:tabs>
          <w:tab w:val="left" w:pos="1260"/>
        </w:tabs>
        <w:spacing w:before="120" w:after="60"/>
        <w:ind w:left="1260" w:hanging="1170"/>
      </w:pPr>
      <w:r>
        <w:t>2014-2015</w:t>
      </w:r>
      <w:r>
        <w:tab/>
      </w:r>
      <w:r w:rsidRPr="00B26391">
        <w:rPr>
          <w:b/>
          <w:bCs/>
          <w:i/>
        </w:rPr>
        <w:t>Databases in Healthcare</w:t>
      </w:r>
      <w:r>
        <w:rPr>
          <w:b/>
          <w:bCs/>
          <w:i/>
        </w:rPr>
        <w:t xml:space="preserve">. </w:t>
      </w:r>
      <w:r>
        <w:rPr>
          <w:i/>
        </w:rPr>
        <w:t xml:space="preserve"> </w:t>
      </w:r>
      <w:r>
        <w:t>Course Instructor</w:t>
      </w:r>
      <w:r w:rsidR="00247F85">
        <w:t xml:space="preserve"> (5 terms).</w:t>
      </w:r>
      <w:r>
        <w:t xml:space="preserve"> Saint Scholastica, Department of Health </w:t>
      </w:r>
      <w:proofErr w:type="gramStart"/>
      <w:r>
        <w:t>Informatics</w:t>
      </w:r>
      <w:proofErr w:type="gramEnd"/>
      <w:r>
        <w:t xml:space="preserve"> and Information Management. </w:t>
      </w:r>
    </w:p>
    <w:p w14:paraId="251C5D79" w14:textId="3785BDC0" w:rsidR="00F141AD" w:rsidRPr="00906A8C" w:rsidRDefault="009005D7" w:rsidP="009005D7">
      <w:pPr>
        <w:spacing w:before="200"/>
        <w:rPr>
          <w:rFonts w:ascii="Trebuchet MS" w:hAnsi="Trebuchet MS" w:cs="Arial"/>
          <w:b/>
          <w:sz w:val="24"/>
          <w:szCs w:val="24"/>
        </w:rPr>
      </w:pPr>
      <w:r w:rsidRPr="00906A8C">
        <w:rPr>
          <w:rFonts w:ascii="Trebuchet MS" w:hAnsi="Trebuchet MS" w:cs="Arial"/>
          <w:b/>
          <w:sz w:val="24"/>
          <w:szCs w:val="24"/>
        </w:rPr>
        <w:t xml:space="preserve">Invited </w:t>
      </w:r>
      <w:r w:rsidR="00740EBF">
        <w:rPr>
          <w:rFonts w:ascii="Trebuchet MS" w:hAnsi="Trebuchet MS" w:cs="Arial"/>
          <w:b/>
          <w:sz w:val="24"/>
          <w:szCs w:val="24"/>
        </w:rPr>
        <w:t>Talks</w:t>
      </w:r>
    </w:p>
    <w:p w14:paraId="4C3AA673" w14:textId="77777777" w:rsidR="00F141AD" w:rsidRPr="00A62AA8" w:rsidRDefault="00000000" w:rsidP="00F141AD">
      <w:pPr>
        <w:rPr>
          <w:rFonts w:ascii="Calibri Light" w:hAnsi="Calibri Light" w:cs="Arial"/>
          <w:b/>
          <w:sz w:val="24"/>
          <w:szCs w:val="24"/>
        </w:rPr>
      </w:pPr>
      <w:r>
        <w:rPr>
          <w:rFonts w:ascii="Calibri Light" w:hAnsi="Calibri Light" w:cs="Arial"/>
          <w:b/>
          <w:noProof/>
          <w:sz w:val="10"/>
          <w:szCs w:val="10"/>
        </w:rPr>
        <w:pict w14:anchorId="195993E4">
          <v:rect id="_x0000_i1034" alt="" style="width:468pt;height:.05pt;mso-width-percent:0;mso-height-percent:0;mso-width-percent:0;mso-height-percent:0" o:hralign="center" o:hrstd="t" o:hr="t" fillcolor="#a0a0a0" stroked="f"/>
        </w:pict>
      </w:r>
    </w:p>
    <w:p w14:paraId="71C9B44E" w14:textId="7EE55720" w:rsidR="004B2AE8" w:rsidRDefault="004B2AE8" w:rsidP="004B2AE8">
      <w:pPr>
        <w:tabs>
          <w:tab w:val="left" w:pos="1260"/>
        </w:tabs>
        <w:spacing w:before="120" w:after="60"/>
        <w:ind w:left="1260" w:hanging="1170"/>
      </w:pPr>
      <w:r>
        <w:t>09/</w:t>
      </w:r>
      <w:r w:rsidRPr="00B76733">
        <w:rPr>
          <w:smallCaps/>
        </w:rPr>
        <w:t>20</w:t>
      </w:r>
      <w:r>
        <w:rPr>
          <w:smallCaps/>
        </w:rPr>
        <w:t>22</w:t>
      </w:r>
      <w:r w:rsidRPr="00B76733">
        <w:rPr>
          <w:smallCaps/>
        </w:rPr>
        <w:tab/>
      </w:r>
      <w:r>
        <w:rPr>
          <w:b/>
          <w:bCs/>
          <w:i/>
        </w:rPr>
        <w:t>Towards a Process</w:t>
      </w:r>
      <w:r w:rsidR="004B018B">
        <w:rPr>
          <w:b/>
          <w:bCs/>
          <w:i/>
        </w:rPr>
        <w:t xml:space="preserve"> Based</w:t>
      </w:r>
      <w:r>
        <w:rPr>
          <w:b/>
          <w:bCs/>
          <w:i/>
        </w:rPr>
        <w:t xml:space="preserve"> </w:t>
      </w:r>
      <w:r w:rsidR="004B018B">
        <w:rPr>
          <w:b/>
          <w:bCs/>
          <w:i/>
        </w:rPr>
        <w:t xml:space="preserve">Ontological </w:t>
      </w:r>
      <w:r>
        <w:rPr>
          <w:b/>
          <w:bCs/>
          <w:i/>
        </w:rPr>
        <w:t>Representation of Disorders and Procedures</w:t>
      </w:r>
      <w:r w:rsidRPr="00B76733">
        <w:rPr>
          <w:i/>
        </w:rPr>
        <w:t xml:space="preserve">. </w:t>
      </w:r>
      <w:r>
        <w:t>SNOMED International Business Meeting and Expo. Lisbon, PT.</w:t>
      </w:r>
    </w:p>
    <w:p w14:paraId="28F1F5AD" w14:textId="77777777" w:rsidR="004B2AE8" w:rsidRPr="005579B5" w:rsidRDefault="004B2AE8" w:rsidP="004B2AE8">
      <w:pPr>
        <w:tabs>
          <w:tab w:val="left" w:pos="1260"/>
        </w:tabs>
        <w:spacing w:before="120" w:after="60"/>
        <w:ind w:left="1260" w:hanging="1170"/>
        <w:rPr>
          <w:smallCaps/>
          <w:u w:val="single"/>
        </w:rPr>
      </w:pPr>
      <w:r w:rsidRPr="005579B5">
        <w:t>04/</w:t>
      </w:r>
      <w:r w:rsidRPr="005579B5">
        <w:rPr>
          <w:smallCaps/>
        </w:rPr>
        <w:t>2022</w:t>
      </w:r>
      <w:r w:rsidRPr="005579B5">
        <w:rPr>
          <w:smallCaps/>
        </w:rPr>
        <w:tab/>
      </w:r>
      <w:r w:rsidRPr="005579B5">
        <w:rPr>
          <w:b/>
          <w:bCs/>
          <w:i/>
        </w:rPr>
        <w:t>Disambiguating Substance Use and Abuse Concepts in SNOMED-CT</w:t>
      </w:r>
      <w:r w:rsidRPr="005579B5">
        <w:rPr>
          <w:i/>
        </w:rPr>
        <w:t xml:space="preserve">. </w:t>
      </w:r>
      <w:r w:rsidRPr="005579B5">
        <w:t>SNOMED International Business Meeting. London, UK.</w:t>
      </w:r>
    </w:p>
    <w:p w14:paraId="656AA3F2" w14:textId="77777777" w:rsidR="004B2AE8" w:rsidRPr="005579B5" w:rsidRDefault="004B2AE8" w:rsidP="004B2AE8">
      <w:pPr>
        <w:tabs>
          <w:tab w:val="left" w:pos="1260"/>
        </w:tabs>
        <w:spacing w:before="120" w:after="60"/>
        <w:ind w:left="1260" w:hanging="1170"/>
      </w:pPr>
      <w:r w:rsidRPr="005579B5">
        <w:t>04/</w:t>
      </w:r>
      <w:r w:rsidRPr="005579B5">
        <w:rPr>
          <w:smallCaps/>
        </w:rPr>
        <w:t>2022</w:t>
      </w:r>
      <w:r w:rsidRPr="005579B5">
        <w:rPr>
          <w:smallCaps/>
        </w:rPr>
        <w:tab/>
      </w:r>
      <w:r w:rsidRPr="005579B5">
        <w:rPr>
          <w:b/>
          <w:bCs/>
          <w:i/>
        </w:rPr>
        <w:t>Modeling State, Process and Function in SNOMED-CT</w:t>
      </w:r>
      <w:r w:rsidRPr="005579B5">
        <w:rPr>
          <w:i/>
        </w:rPr>
        <w:t xml:space="preserve">. </w:t>
      </w:r>
      <w:r w:rsidRPr="005579B5">
        <w:t>SNOMED International Business Meeting. London, UK.</w:t>
      </w:r>
    </w:p>
    <w:p w14:paraId="47205A4C" w14:textId="77777777" w:rsidR="004B2AE8" w:rsidRPr="005579B5" w:rsidRDefault="004B2AE8" w:rsidP="004B2AE8">
      <w:pPr>
        <w:tabs>
          <w:tab w:val="left" w:pos="1260"/>
        </w:tabs>
        <w:spacing w:before="120" w:after="60"/>
        <w:ind w:left="1260" w:hanging="1170"/>
      </w:pPr>
      <w:r w:rsidRPr="005579B5">
        <w:rPr>
          <w:smallCaps/>
        </w:rPr>
        <w:t xml:space="preserve">08/2021 </w:t>
      </w:r>
      <w:r w:rsidRPr="005579B5">
        <w:tab/>
      </w:r>
      <w:r w:rsidRPr="005579B5">
        <w:rPr>
          <w:b/>
          <w:bCs/>
          <w:i/>
        </w:rPr>
        <w:t>Representing Mental Functioning: The Role of Clinical Terminology</w:t>
      </w:r>
      <w:r w:rsidRPr="005579B5">
        <w:rPr>
          <w:smallCaps/>
        </w:rPr>
        <w:t xml:space="preserve">. </w:t>
      </w:r>
      <w:r w:rsidRPr="005579B5">
        <w:t xml:space="preserve">Invited Talk, NIH, Rehabilitation Medicine Department, Bethesda, MD (Virtual). </w:t>
      </w:r>
    </w:p>
    <w:p w14:paraId="2EF168B9" w14:textId="77777777" w:rsidR="004B2AE8" w:rsidRPr="005579B5" w:rsidRDefault="004B2AE8" w:rsidP="004B2AE8">
      <w:pPr>
        <w:tabs>
          <w:tab w:val="left" w:pos="1260"/>
        </w:tabs>
        <w:spacing w:before="120" w:after="60"/>
        <w:ind w:left="1260" w:hanging="1170"/>
        <w:rPr>
          <w:smallCaps/>
          <w:u w:val="single"/>
        </w:rPr>
      </w:pPr>
      <w:r w:rsidRPr="005579B5">
        <w:lastRenderedPageBreak/>
        <w:t>03/</w:t>
      </w:r>
      <w:r w:rsidRPr="005579B5">
        <w:rPr>
          <w:smallCaps/>
        </w:rPr>
        <w:t>2019</w:t>
      </w:r>
      <w:r w:rsidRPr="005579B5">
        <w:rPr>
          <w:smallCaps/>
        </w:rPr>
        <w:tab/>
      </w:r>
      <w:r w:rsidRPr="005579B5">
        <w:rPr>
          <w:b/>
          <w:bCs/>
          <w:i/>
        </w:rPr>
        <w:t>The Role of Ontologies and Systems for Knowledge Representation in the Behavioral and Social Sciences</w:t>
      </w:r>
      <w:r w:rsidRPr="005579B5">
        <w:rPr>
          <w:i/>
        </w:rPr>
        <w:t xml:space="preserve">.  </w:t>
      </w:r>
      <w:r w:rsidRPr="005579B5">
        <w:t>Invited co-facilitator for two-day workshop at NIH, OBSSR. Bethesda, MD</w:t>
      </w:r>
    </w:p>
    <w:p w14:paraId="7E4B3E7F" w14:textId="77777777" w:rsidR="004B2AE8" w:rsidRPr="005579B5" w:rsidRDefault="004B2AE8" w:rsidP="004B2AE8">
      <w:pPr>
        <w:tabs>
          <w:tab w:val="left" w:pos="1260"/>
        </w:tabs>
        <w:spacing w:before="120" w:after="60"/>
        <w:ind w:left="1260" w:hanging="1170"/>
      </w:pPr>
      <w:r w:rsidRPr="005579B5">
        <w:t>06/</w:t>
      </w:r>
      <w:r w:rsidRPr="005579B5">
        <w:rPr>
          <w:smallCaps/>
        </w:rPr>
        <w:t>2018</w:t>
      </w:r>
      <w:r w:rsidRPr="005579B5">
        <w:tab/>
      </w:r>
      <w:r w:rsidRPr="005579B5">
        <w:rPr>
          <w:b/>
          <w:bCs/>
          <w:i/>
        </w:rPr>
        <w:t>Semantic Representation in Mental Health: Getting Here and Moving Forward</w:t>
      </w:r>
      <w:r w:rsidRPr="005579B5">
        <w:t xml:space="preserve">. Invited co-Key Note presentation, </w:t>
      </w:r>
      <w:r w:rsidRPr="005579B5">
        <w:rPr>
          <w:i/>
          <w:iCs/>
        </w:rPr>
        <w:t>The 1st International Workshop on the Semantics of Mental Health</w:t>
      </w:r>
      <w:r w:rsidRPr="005579B5">
        <w:t xml:space="preserve"> (SemanticMH2018), New York, NY.</w:t>
      </w:r>
    </w:p>
    <w:p w14:paraId="2C5F4D08" w14:textId="77777777" w:rsidR="004B2AE8" w:rsidRPr="00B76733" w:rsidRDefault="004B2AE8" w:rsidP="004B2AE8">
      <w:pPr>
        <w:tabs>
          <w:tab w:val="left" w:pos="1260"/>
        </w:tabs>
        <w:spacing w:before="120" w:after="60"/>
        <w:ind w:left="1260" w:hanging="1170"/>
      </w:pPr>
      <w:r w:rsidRPr="008C0C56">
        <w:rPr>
          <w:smallCaps/>
        </w:rPr>
        <w:t>03/2017</w:t>
      </w:r>
      <w:r w:rsidRPr="008C0C56">
        <w:tab/>
      </w:r>
      <w:r w:rsidRPr="008C0C56">
        <w:rPr>
          <w:b/>
          <w:bCs/>
          <w:i/>
        </w:rPr>
        <w:t xml:space="preserve">Informatics Challenges in Mental Health. </w:t>
      </w:r>
      <w:r w:rsidRPr="008C0C56">
        <w:t xml:space="preserve"> </w:t>
      </w:r>
      <w:r>
        <w:t xml:space="preserve">Panel Presentation, </w:t>
      </w:r>
      <w:r w:rsidRPr="00C80A46">
        <w:t xml:space="preserve">AMIA </w:t>
      </w:r>
      <w:r>
        <w:t>Joint Summits on Translational Science</w:t>
      </w:r>
      <w:r w:rsidRPr="00C80A46">
        <w:t xml:space="preserve">, </w:t>
      </w:r>
      <w:r>
        <w:t>San Francisco</w:t>
      </w:r>
      <w:r w:rsidRPr="00C80A46">
        <w:t xml:space="preserve">, </w:t>
      </w:r>
      <w:r>
        <w:t>CA</w:t>
      </w:r>
      <w:r w:rsidRPr="00C80A46">
        <w:t>.</w:t>
      </w:r>
    </w:p>
    <w:p w14:paraId="1DE62E02" w14:textId="010263D2" w:rsidR="005579B5" w:rsidRDefault="004B2AE8" w:rsidP="005579B5">
      <w:pPr>
        <w:tabs>
          <w:tab w:val="left" w:pos="1260"/>
        </w:tabs>
        <w:spacing w:before="120" w:after="60"/>
        <w:ind w:left="1260" w:hanging="1170"/>
      </w:pPr>
      <w:r>
        <w:rPr>
          <w:smallCaps/>
        </w:rPr>
        <w:t>08/</w:t>
      </w:r>
      <w:r w:rsidRPr="00B76733">
        <w:rPr>
          <w:smallCaps/>
        </w:rPr>
        <w:t>2017</w:t>
      </w:r>
      <w:r w:rsidRPr="00B76733">
        <w:tab/>
      </w:r>
      <w:r w:rsidRPr="00D04B7B">
        <w:rPr>
          <w:b/>
          <w:bCs/>
          <w:i/>
        </w:rPr>
        <w:t>A Role for Informatics in RDoC and Behavioral Health</w:t>
      </w:r>
      <w:r w:rsidRPr="00B76733">
        <w:t>. Invited talk at NIMH, RDoC Unit. Bethesda, M</w:t>
      </w:r>
      <w:r>
        <w:t>D</w:t>
      </w:r>
      <w:r w:rsidRPr="00B76733">
        <w:t>.</w:t>
      </w:r>
    </w:p>
    <w:p w14:paraId="53BC25C3" w14:textId="3D262BDD" w:rsidR="00D1400D" w:rsidRDefault="00D1400D" w:rsidP="004B018B">
      <w:pPr>
        <w:tabs>
          <w:tab w:val="left" w:pos="1260"/>
        </w:tabs>
        <w:spacing w:before="120" w:after="60"/>
        <w:ind w:left="1260" w:hanging="1170"/>
      </w:pPr>
      <w:r>
        <w:rPr>
          <w:smallCaps/>
        </w:rPr>
        <w:t>03/2015</w:t>
      </w:r>
      <w:r w:rsidRPr="00C80A46">
        <w:rPr>
          <w:smallCaps/>
        </w:rPr>
        <w:t xml:space="preserve"> </w:t>
      </w:r>
      <w:r w:rsidRPr="00B76733">
        <w:tab/>
      </w:r>
      <w:r>
        <w:rPr>
          <w:b/>
          <w:bCs/>
          <w:i/>
        </w:rPr>
        <w:t>Mental Health Informatics: Important Next Steps</w:t>
      </w:r>
      <w:r w:rsidRPr="00C80A46">
        <w:rPr>
          <w:smallCaps/>
        </w:rPr>
        <w:t>.</w:t>
      </w:r>
      <w:r>
        <w:rPr>
          <w:smallCaps/>
        </w:rPr>
        <w:t xml:space="preserve"> </w:t>
      </w:r>
      <w:r>
        <w:t>Invited Lecture, Institute for Health Informatics Grand Rounds, University of Minnesota, Minneapolis, MN</w:t>
      </w:r>
      <w:r w:rsidRPr="00C80A46">
        <w:t>.</w:t>
      </w:r>
    </w:p>
    <w:p w14:paraId="25E159CD" w14:textId="750B8D60" w:rsidR="004B2AE8" w:rsidRDefault="004B2AE8" w:rsidP="004B2AE8">
      <w:pPr>
        <w:tabs>
          <w:tab w:val="left" w:pos="1260"/>
        </w:tabs>
        <w:spacing w:before="120" w:after="60"/>
        <w:ind w:left="1260" w:hanging="1170"/>
      </w:pPr>
      <w:r>
        <w:rPr>
          <w:smallCaps/>
        </w:rPr>
        <w:t>11/</w:t>
      </w:r>
      <w:r w:rsidRPr="00C80A46">
        <w:rPr>
          <w:smallCaps/>
        </w:rPr>
        <w:t>20</w:t>
      </w:r>
      <w:r>
        <w:rPr>
          <w:smallCaps/>
        </w:rPr>
        <w:t>1</w:t>
      </w:r>
      <w:r w:rsidRPr="00C80A46">
        <w:rPr>
          <w:smallCaps/>
        </w:rPr>
        <w:t xml:space="preserve">3 </w:t>
      </w:r>
      <w:r w:rsidRPr="00B76733">
        <w:tab/>
      </w:r>
      <w:r w:rsidRPr="00D04B7B">
        <w:rPr>
          <w:b/>
          <w:bCs/>
          <w:i/>
        </w:rPr>
        <w:t>Psychological Assessment Instruments: A Coverage Analysis Using SNOMED-CT, LOINC And CDISC-QS Terminology</w:t>
      </w:r>
      <w:r w:rsidRPr="00C80A46">
        <w:rPr>
          <w:smallCaps/>
        </w:rPr>
        <w:t>.</w:t>
      </w:r>
      <w:r>
        <w:rPr>
          <w:smallCaps/>
        </w:rPr>
        <w:t xml:space="preserve"> </w:t>
      </w:r>
      <w:r w:rsidRPr="00C80A46">
        <w:t>Podium Presentation</w:t>
      </w:r>
      <w:r>
        <w:t xml:space="preserve">, </w:t>
      </w:r>
      <w:r w:rsidRPr="00C80A46">
        <w:t>AMIA Conference, Washington, DC</w:t>
      </w:r>
      <w:r>
        <w:t>.</w:t>
      </w:r>
    </w:p>
    <w:p w14:paraId="573B7F61" w14:textId="3CDCD26C" w:rsidR="005579B5" w:rsidRDefault="005579B5" w:rsidP="00D1400D">
      <w:pPr>
        <w:tabs>
          <w:tab w:val="left" w:pos="1260"/>
        </w:tabs>
        <w:spacing w:before="120" w:after="60"/>
        <w:ind w:left="1260" w:hanging="1170"/>
      </w:pPr>
      <w:r>
        <w:rPr>
          <w:smallCaps/>
        </w:rPr>
        <w:t>02/</w:t>
      </w:r>
      <w:r w:rsidRPr="00C80A46">
        <w:rPr>
          <w:smallCaps/>
        </w:rPr>
        <w:t>20</w:t>
      </w:r>
      <w:r>
        <w:rPr>
          <w:smallCaps/>
        </w:rPr>
        <w:t>12</w:t>
      </w:r>
      <w:r w:rsidRPr="00C80A46">
        <w:rPr>
          <w:smallCaps/>
        </w:rPr>
        <w:t xml:space="preserve"> </w:t>
      </w:r>
      <w:r w:rsidRPr="00B76733">
        <w:tab/>
      </w:r>
      <w:r w:rsidRPr="00D04B7B">
        <w:rPr>
          <w:b/>
          <w:bCs/>
          <w:i/>
        </w:rPr>
        <w:t>A Controlled Vocabulary and Standard Representation of Psychometric Instruments: Addressing a Gap in Existing Biomedical Terminologies</w:t>
      </w:r>
      <w:r>
        <w:t xml:space="preserve"> Invited Lecture, Institute for Health Informatics</w:t>
      </w:r>
      <w:r w:rsidR="00D1400D">
        <w:t xml:space="preserve">, </w:t>
      </w:r>
      <w:r>
        <w:t>University of Minnesota, Minneapolis, MN</w:t>
      </w:r>
      <w:r w:rsidRPr="00C80A46">
        <w:t>.</w:t>
      </w:r>
    </w:p>
    <w:p w14:paraId="712388F0" w14:textId="77777777" w:rsidR="004B2AE8" w:rsidRPr="00AB2D54" w:rsidRDefault="004B2AE8" w:rsidP="004B2AE8">
      <w:pPr>
        <w:tabs>
          <w:tab w:val="left" w:pos="1260"/>
        </w:tabs>
        <w:spacing w:before="120" w:after="60"/>
        <w:ind w:left="1260" w:hanging="1170"/>
        <w:rPr>
          <w:smallCaps/>
        </w:rPr>
      </w:pPr>
      <w:r>
        <w:rPr>
          <w:smallCaps/>
        </w:rPr>
        <w:t>03/</w:t>
      </w:r>
      <w:r w:rsidRPr="00C80A46">
        <w:rPr>
          <w:smallCaps/>
        </w:rPr>
        <w:t>2</w:t>
      </w:r>
      <w:r>
        <w:rPr>
          <w:smallCaps/>
        </w:rPr>
        <w:t>011</w:t>
      </w:r>
      <w:r w:rsidRPr="00B76733">
        <w:tab/>
      </w:r>
      <w:r w:rsidRPr="00D04B7B">
        <w:rPr>
          <w:b/>
          <w:bCs/>
          <w:i/>
        </w:rPr>
        <w:t>A Framework and Standardized Methodology for Developing Minimum Clinical Data Sets</w:t>
      </w:r>
      <w:r w:rsidRPr="00C80A46">
        <w:rPr>
          <w:smallCaps/>
        </w:rPr>
        <w:t>.</w:t>
      </w:r>
      <w:r>
        <w:rPr>
          <w:smallCaps/>
        </w:rPr>
        <w:t xml:space="preserve"> </w:t>
      </w:r>
      <w:r w:rsidRPr="00C80A46">
        <w:t>Podium Presentation</w:t>
      </w:r>
      <w:r>
        <w:t xml:space="preserve">, </w:t>
      </w:r>
      <w:r w:rsidRPr="00904F01">
        <w:rPr>
          <w:color w:val="000000"/>
        </w:rPr>
        <w:t>Clinical Research Informatics Conference, San Francisco, CA</w:t>
      </w:r>
      <w:r w:rsidRPr="00C80A46">
        <w:t>.</w:t>
      </w:r>
    </w:p>
    <w:p w14:paraId="2488606B" w14:textId="77777777" w:rsidR="009934BC" w:rsidRPr="00906A8C" w:rsidRDefault="00F141AD" w:rsidP="009005D7">
      <w:pPr>
        <w:spacing w:before="200"/>
        <w:rPr>
          <w:rFonts w:ascii="Trebuchet MS" w:hAnsi="Trebuchet MS" w:cs="Arial"/>
          <w:b/>
          <w:sz w:val="24"/>
          <w:szCs w:val="24"/>
        </w:rPr>
      </w:pPr>
      <w:r w:rsidRPr="00906A8C">
        <w:rPr>
          <w:rFonts w:ascii="Trebuchet MS" w:hAnsi="Trebuchet MS" w:cs="Arial"/>
          <w:b/>
          <w:sz w:val="24"/>
          <w:szCs w:val="24"/>
        </w:rPr>
        <w:t>Committees</w:t>
      </w:r>
      <w:r w:rsidR="00906A8C">
        <w:rPr>
          <w:rFonts w:ascii="Trebuchet MS" w:hAnsi="Trebuchet MS" w:cs="Arial"/>
          <w:b/>
          <w:sz w:val="24"/>
          <w:szCs w:val="24"/>
        </w:rPr>
        <w:t xml:space="preserve"> and </w:t>
      </w:r>
      <w:r w:rsidR="00FE01CC" w:rsidRPr="00906A8C">
        <w:rPr>
          <w:rFonts w:ascii="Trebuchet MS" w:hAnsi="Trebuchet MS" w:cs="Arial"/>
          <w:b/>
          <w:sz w:val="24"/>
          <w:szCs w:val="24"/>
        </w:rPr>
        <w:t>Workgroups</w:t>
      </w:r>
    </w:p>
    <w:p w14:paraId="1EE7A8B6" w14:textId="77777777" w:rsidR="004A0654" w:rsidRPr="00A62AA8" w:rsidRDefault="00000000" w:rsidP="004A0654">
      <w:pPr>
        <w:rPr>
          <w:rFonts w:ascii="Calibri Light" w:hAnsi="Calibri Light" w:cs="Arial"/>
          <w:b/>
          <w:sz w:val="24"/>
          <w:szCs w:val="24"/>
        </w:rPr>
      </w:pPr>
      <w:r>
        <w:rPr>
          <w:rFonts w:ascii="Calibri Light" w:hAnsi="Calibri Light" w:cs="Arial"/>
          <w:b/>
          <w:noProof/>
          <w:sz w:val="10"/>
          <w:szCs w:val="10"/>
        </w:rPr>
        <w:pict w14:anchorId="1C8B5E08">
          <v:rect id="_x0000_i1035" alt="" style="width:468pt;height:.05pt;mso-width-percent:0;mso-height-percent:0;mso-width-percent:0;mso-height-percent:0" o:hralign="center" o:hrstd="t" o:hr="t" fillcolor="#a0a0a0" stroked="f"/>
        </w:pict>
      </w:r>
    </w:p>
    <w:p w14:paraId="784DAAF3" w14:textId="570E799C" w:rsidR="004B2AE8" w:rsidRDefault="004B2AE8" w:rsidP="004B2AE8">
      <w:pPr>
        <w:tabs>
          <w:tab w:val="left" w:pos="1260"/>
        </w:tabs>
        <w:spacing w:before="120" w:after="60"/>
        <w:ind w:left="1260" w:hanging="1170"/>
      </w:pPr>
      <w:r w:rsidRPr="002A5FEC">
        <w:t>20</w:t>
      </w:r>
      <w:r>
        <w:t xml:space="preserve">22 – </w:t>
      </w:r>
      <w:r w:rsidRPr="002A5FEC">
        <w:tab/>
      </w:r>
      <w:r>
        <w:rPr>
          <w:b/>
          <w:bCs/>
          <w:i/>
          <w:iCs/>
        </w:rPr>
        <w:t>Observational Health Data Sciences and Informatics (OHDSI)</w:t>
      </w:r>
      <w:r>
        <w:t xml:space="preserve"> </w:t>
      </w:r>
      <w:r>
        <w:rPr>
          <w:b/>
          <w:bCs/>
          <w:i/>
          <w:iCs/>
        </w:rPr>
        <w:t>Psychiatry Working Group.</w:t>
      </w:r>
      <w:r w:rsidRPr="005A5A1A">
        <w:rPr>
          <w:b/>
          <w:bCs/>
          <w:i/>
          <w:iCs/>
        </w:rPr>
        <w:t xml:space="preserve"> </w:t>
      </w:r>
      <w:r>
        <w:t>Member</w:t>
      </w:r>
    </w:p>
    <w:p w14:paraId="615C3E9B" w14:textId="6704DB4A" w:rsidR="004B018B" w:rsidRDefault="004B018B" w:rsidP="004B2AE8">
      <w:pPr>
        <w:tabs>
          <w:tab w:val="left" w:pos="1260"/>
        </w:tabs>
        <w:spacing w:before="120" w:after="60"/>
        <w:ind w:left="1260" w:hanging="1170"/>
      </w:pPr>
      <w:r w:rsidRPr="002A5FEC">
        <w:t>20</w:t>
      </w:r>
      <w:r>
        <w:t xml:space="preserve">21 – </w:t>
      </w:r>
      <w:r w:rsidRPr="002A5FEC">
        <w:tab/>
      </w:r>
      <w:r w:rsidRPr="005A5A1A">
        <w:rPr>
          <w:b/>
          <w:bCs/>
          <w:i/>
          <w:iCs/>
        </w:rPr>
        <w:t xml:space="preserve">SNOMED </w:t>
      </w:r>
      <w:r>
        <w:rPr>
          <w:b/>
          <w:bCs/>
          <w:i/>
          <w:iCs/>
        </w:rPr>
        <w:t>Observable Advisory Group</w:t>
      </w:r>
      <w:r w:rsidRPr="002A5FEC">
        <w:t>,</w:t>
      </w:r>
      <w:r>
        <w:t xml:space="preserve"> Member</w:t>
      </w:r>
    </w:p>
    <w:p w14:paraId="56A414BA" w14:textId="18A0421E" w:rsidR="004B2AE8" w:rsidRDefault="004B2AE8" w:rsidP="004B2AE8">
      <w:pPr>
        <w:tabs>
          <w:tab w:val="left" w:pos="1260"/>
        </w:tabs>
        <w:spacing w:before="120" w:after="60"/>
        <w:ind w:left="1260" w:hanging="1170"/>
      </w:pPr>
      <w:r w:rsidRPr="002A5FEC">
        <w:t>2018</w:t>
      </w:r>
      <w:r>
        <w:t xml:space="preserve"> – </w:t>
      </w:r>
      <w:r w:rsidRPr="002A5FEC">
        <w:tab/>
      </w:r>
      <w:r w:rsidRPr="005A5A1A">
        <w:rPr>
          <w:b/>
          <w:bCs/>
          <w:i/>
          <w:iCs/>
        </w:rPr>
        <w:t>SNOMED Mental and Behavioural Health Clinical Reference Group</w:t>
      </w:r>
      <w:r w:rsidRPr="002A5FEC">
        <w:t xml:space="preserve">, </w:t>
      </w:r>
      <w:r>
        <w:t>C</w:t>
      </w:r>
      <w:r w:rsidRPr="002A5FEC">
        <w:t>hair</w:t>
      </w:r>
    </w:p>
    <w:p w14:paraId="1B2BE8DA" w14:textId="27B8F54C" w:rsidR="004B2AE8" w:rsidRDefault="004B2AE8" w:rsidP="004B2AE8">
      <w:pPr>
        <w:tabs>
          <w:tab w:val="left" w:pos="1260"/>
        </w:tabs>
        <w:spacing w:before="120" w:after="60"/>
        <w:ind w:left="1260" w:hanging="1170"/>
      </w:pPr>
      <w:r w:rsidRPr="002A5FEC">
        <w:rPr>
          <w:smallCaps/>
        </w:rPr>
        <w:t>2018-2019</w:t>
      </w:r>
      <w:r w:rsidRPr="002A5FEC">
        <w:rPr>
          <w:smallCaps/>
        </w:rPr>
        <w:tab/>
      </w:r>
      <w:r w:rsidRPr="00D04B7B">
        <w:rPr>
          <w:b/>
          <w:bCs/>
          <w:i/>
          <w:iCs/>
        </w:rPr>
        <w:t>Behavioral and Social Sciences Cross Cutting Workgroup: Behavioral Ontologies development (BOD)</w:t>
      </w:r>
      <w:r w:rsidRPr="002A5FEC">
        <w:t xml:space="preserve"> Workgroup, Member</w:t>
      </w:r>
    </w:p>
    <w:p w14:paraId="7DA724F8" w14:textId="3714D930" w:rsidR="004B018B" w:rsidRPr="004B018B" w:rsidRDefault="004B018B" w:rsidP="004B018B">
      <w:pPr>
        <w:tabs>
          <w:tab w:val="left" w:pos="1260"/>
        </w:tabs>
        <w:spacing w:before="120" w:after="60"/>
        <w:ind w:left="1260" w:hanging="1170"/>
      </w:pPr>
      <w:r w:rsidRPr="002A5FEC">
        <w:t>2017</w:t>
      </w:r>
      <w:r>
        <w:t>–</w:t>
      </w:r>
      <w:r w:rsidRPr="002A5FEC">
        <w:tab/>
      </w:r>
      <w:r w:rsidRPr="00D04B7B">
        <w:rPr>
          <w:b/>
          <w:bCs/>
          <w:i/>
          <w:iCs/>
        </w:rPr>
        <w:t>AMIA Mental Health Informatics Workgroup</w:t>
      </w:r>
      <w:r w:rsidRPr="002A5FEC">
        <w:t xml:space="preserve">, </w:t>
      </w:r>
      <w:r>
        <w:t>V</w:t>
      </w:r>
      <w:r w:rsidRPr="002A5FEC">
        <w:t>ice-</w:t>
      </w:r>
      <w:r>
        <w:t>Ch</w:t>
      </w:r>
      <w:r w:rsidRPr="002A5FEC">
        <w:t>air</w:t>
      </w:r>
      <w:r>
        <w:t xml:space="preserve"> (2017-2018)</w:t>
      </w:r>
    </w:p>
    <w:p w14:paraId="7E90B5A7" w14:textId="299E7CB3" w:rsidR="004B2AE8" w:rsidRPr="002A5FEC" w:rsidRDefault="004B2AE8" w:rsidP="004B2AE8">
      <w:pPr>
        <w:tabs>
          <w:tab w:val="left" w:pos="1260"/>
        </w:tabs>
        <w:spacing w:before="120" w:after="60"/>
        <w:ind w:left="1260" w:hanging="1170"/>
      </w:pPr>
      <w:r w:rsidRPr="002A5FEC">
        <w:t>2017-2019</w:t>
      </w:r>
      <w:r w:rsidRPr="002A5FEC">
        <w:tab/>
      </w:r>
      <w:r w:rsidRPr="00D04B7B">
        <w:rPr>
          <w:b/>
          <w:bCs/>
          <w:i/>
          <w:iCs/>
        </w:rPr>
        <w:t>HL7 Behavioral Health Special Interest Group</w:t>
      </w:r>
      <w:r>
        <w:t xml:space="preserve">, </w:t>
      </w:r>
      <w:r w:rsidR="00203412">
        <w:t>C</w:t>
      </w:r>
      <w:r w:rsidRPr="002A5FEC">
        <w:t>o-</w:t>
      </w:r>
      <w:r w:rsidR="00203412">
        <w:t>C</w:t>
      </w:r>
      <w:r w:rsidRPr="002A5FEC">
        <w:t>hair</w:t>
      </w:r>
    </w:p>
    <w:p w14:paraId="1095CC4B" w14:textId="77777777" w:rsidR="004B2AE8" w:rsidRPr="002A5FEC" w:rsidRDefault="004B2AE8" w:rsidP="004B2AE8">
      <w:pPr>
        <w:tabs>
          <w:tab w:val="left" w:pos="1260"/>
        </w:tabs>
        <w:spacing w:before="120" w:after="60"/>
        <w:ind w:left="1260" w:hanging="1170"/>
      </w:pPr>
      <w:r w:rsidRPr="002A5FEC">
        <w:t>2011-2012</w:t>
      </w:r>
      <w:r w:rsidRPr="002A5FEC">
        <w:tab/>
      </w:r>
      <w:r w:rsidRPr="00D04B7B">
        <w:rPr>
          <w:b/>
          <w:bCs/>
          <w:i/>
          <w:iCs/>
        </w:rPr>
        <w:t>Office of the National Coordinator (ONC</w:t>
      </w:r>
      <w:r>
        <w:rPr>
          <w:b/>
          <w:bCs/>
          <w:i/>
          <w:iCs/>
        </w:rPr>
        <w:t>/SAMHSA</w:t>
      </w:r>
      <w:r w:rsidRPr="00D04B7B">
        <w:rPr>
          <w:b/>
          <w:bCs/>
          <w:i/>
          <w:iCs/>
        </w:rPr>
        <w:t>), Technical Expert Panel (TEP)</w:t>
      </w:r>
      <w:r>
        <w:t>, developing e</w:t>
      </w:r>
      <w:r w:rsidRPr="002A5FEC">
        <w:t>lectronic clinical quality measures (eCQMs) for mental health</w:t>
      </w:r>
    </w:p>
    <w:p w14:paraId="5A16766C" w14:textId="5DCB2034" w:rsidR="006C11C4" w:rsidRPr="002A5FEC" w:rsidRDefault="004B2AE8" w:rsidP="004B2AE8">
      <w:pPr>
        <w:tabs>
          <w:tab w:val="left" w:pos="1260"/>
        </w:tabs>
        <w:spacing w:before="120" w:after="60"/>
        <w:ind w:left="1260" w:hanging="1170"/>
      </w:pPr>
      <w:r w:rsidRPr="002A5FEC">
        <w:t>2011-2012</w:t>
      </w:r>
      <w:r w:rsidRPr="002A5FEC">
        <w:tab/>
      </w:r>
      <w:r w:rsidRPr="005A5A1A">
        <w:rPr>
          <w:b/>
          <w:bCs/>
          <w:i/>
          <w:iCs/>
        </w:rPr>
        <w:t>University of Minnesota Institute of Health Informatics</w:t>
      </w:r>
      <w:r w:rsidRPr="002A5FEC">
        <w:t>, Health Informatics Graduate Student Council, Co-Chair</w:t>
      </w:r>
    </w:p>
    <w:sectPr w:rsidR="006C11C4" w:rsidRPr="002A5FEC" w:rsidSect="00DF62A7">
      <w:footerReference w:type="even" r:id="rId21"/>
      <w:footerReference w:type="default" r:id="rId22"/>
      <w:footerReference w:type="first" r:id="rId23"/>
      <w:pgSz w:w="12240" w:h="15840" w:code="1"/>
      <w:pgMar w:top="720" w:right="1224" w:bottom="720" w:left="108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61FC" w14:textId="77777777" w:rsidR="00CA27F6" w:rsidRDefault="00CA27F6">
      <w:r>
        <w:separator/>
      </w:r>
    </w:p>
  </w:endnote>
  <w:endnote w:type="continuationSeparator" w:id="0">
    <w:p w14:paraId="48110F7E" w14:textId="77777777" w:rsidR="00CA27F6" w:rsidRDefault="00CA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9675" w14:textId="77777777" w:rsidR="00280711" w:rsidRDefault="00280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5FE2A" w14:textId="77777777" w:rsidR="00280711" w:rsidRDefault="00280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8010"/>
      <w:docPartObj>
        <w:docPartGallery w:val="Page Numbers (Bottom of Page)"/>
        <w:docPartUnique/>
      </w:docPartObj>
    </w:sdtPr>
    <w:sdtEndPr>
      <w:rPr>
        <w:rFonts w:asciiTheme="minorHAnsi" w:hAnsiTheme="minorHAnsi" w:cstheme="minorHAnsi"/>
        <w:noProof/>
        <w:color w:val="A6A6A6" w:themeColor="background1" w:themeShade="A6"/>
        <w:sz w:val="18"/>
        <w:szCs w:val="18"/>
      </w:rPr>
    </w:sdtEndPr>
    <w:sdtContent>
      <w:p w14:paraId="14E62A53" w14:textId="77777777" w:rsidR="0076016E" w:rsidRPr="00482747" w:rsidRDefault="0076016E">
        <w:pPr>
          <w:pStyle w:val="Footer"/>
          <w:jc w:val="center"/>
          <w:rPr>
            <w:rFonts w:asciiTheme="minorHAnsi" w:hAnsiTheme="minorHAnsi" w:cstheme="minorHAnsi"/>
            <w:color w:val="A6A6A6" w:themeColor="background1" w:themeShade="A6"/>
            <w:sz w:val="18"/>
            <w:szCs w:val="18"/>
          </w:rPr>
        </w:pPr>
        <w:r w:rsidRPr="00482747">
          <w:rPr>
            <w:rFonts w:asciiTheme="minorHAnsi" w:hAnsiTheme="minorHAnsi" w:cstheme="minorHAnsi"/>
            <w:color w:val="A6A6A6" w:themeColor="background1" w:themeShade="A6"/>
            <w:sz w:val="18"/>
            <w:szCs w:val="18"/>
          </w:rPr>
          <w:fldChar w:fldCharType="begin"/>
        </w:r>
        <w:r w:rsidRPr="00482747">
          <w:rPr>
            <w:rFonts w:asciiTheme="minorHAnsi" w:hAnsiTheme="minorHAnsi" w:cstheme="minorHAnsi"/>
            <w:color w:val="A6A6A6" w:themeColor="background1" w:themeShade="A6"/>
            <w:sz w:val="18"/>
            <w:szCs w:val="18"/>
          </w:rPr>
          <w:instrText xml:space="preserve"> PAGE   \* MERGEFORMAT </w:instrText>
        </w:r>
        <w:r w:rsidRPr="00482747">
          <w:rPr>
            <w:rFonts w:asciiTheme="minorHAnsi" w:hAnsiTheme="minorHAnsi" w:cstheme="minorHAnsi"/>
            <w:color w:val="A6A6A6" w:themeColor="background1" w:themeShade="A6"/>
            <w:sz w:val="18"/>
            <w:szCs w:val="18"/>
          </w:rPr>
          <w:fldChar w:fldCharType="separate"/>
        </w:r>
        <w:r w:rsidR="002A5FEC">
          <w:rPr>
            <w:rFonts w:asciiTheme="minorHAnsi" w:hAnsiTheme="minorHAnsi" w:cstheme="minorHAnsi"/>
            <w:noProof/>
            <w:color w:val="A6A6A6" w:themeColor="background1" w:themeShade="A6"/>
            <w:sz w:val="18"/>
            <w:szCs w:val="18"/>
          </w:rPr>
          <w:t>4</w:t>
        </w:r>
        <w:r w:rsidRPr="00482747">
          <w:rPr>
            <w:rFonts w:asciiTheme="minorHAnsi" w:hAnsiTheme="minorHAnsi" w:cstheme="minorHAnsi"/>
            <w:noProof/>
            <w:color w:val="A6A6A6" w:themeColor="background1" w:themeShade="A6"/>
            <w:sz w:val="18"/>
            <w:szCs w:val="18"/>
          </w:rPr>
          <w:fldChar w:fldCharType="end"/>
        </w:r>
      </w:p>
    </w:sdtContent>
  </w:sdt>
  <w:p w14:paraId="5CF277E9" w14:textId="77777777" w:rsidR="0076016E" w:rsidRDefault="0076016E">
    <w:pPr>
      <w:pStyle w:val="Footer"/>
    </w:pPr>
  </w:p>
  <w:p w14:paraId="5CEF039A" w14:textId="77777777" w:rsidR="00BC2461" w:rsidRDefault="00BC24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137" w14:textId="77777777" w:rsidR="002053E8" w:rsidRPr="002053E8" w:rsidRDefault="002053E8">
    <w:pPr>
      <w:pStyle w:val="Footer"/>
      <w:jc w:val="center"/>
      <w:rPr>
        <w:color w:val="A6A6A6" w:themeColor="background1" w:themeShade="A6"/>
        <w:sz w:val="18"/>
        <w:szCs w:val="18"/>
      </w:rPr>
    </w:pPr>
  </w:p>
  <w:p w14:paraId="770A542C" w14:textId="77777777" w:rsidR="002053E8" w:rsidRDefault="0020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A2BE" w14:textId="77777777" w:rsidR="00CA27F6" w:rsidRDefault="00CA27F6">
      <w:r>
        <w:separator/>
      </w:r>
    </w:p>
  </w:footnote>
  <w:footnote w:type="continuationSeparator" w:id="0">
    <w:p w14:paraId="74B0EBE6" w14:textId="77777777" w:rsidR="00CA27F6" w:rsidRDefault="00CA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B1A"/>
    <w:multiLevelType w:val="hybridMultilevel"/>
    <w:tmpl w:val="C2FCEA06"/>
    <w:lvl w:ilvl="0" w:tplc="65888F2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C75BC"/>
    <w:multiLevelType w:val="hybridMultilevel"/>
    <w:tmpl w:val="026673CA"/>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B810DF6"/>
    <w:multiLevelType w:val="hybridMultilevel"/>
    <w:tmpl w:val="B30C5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022F3"/>
    <w:multiLevelType w:val="hybridMultilevel"/>
    <w:tmpl w:val="43DCE38A"/>
    <w:lvl w:ilvl="0" w:tplc="04090003">
      <w:start w:val="1"/>
      <w:numFmt w:val="bullet"/>
      <w:lvlText w:val="o"/>
      <w:lvlJc w:val="left"/>
      <w:pPr>
        <w:ind w:left="360" w:hanging="360"/>
      </w:pPr>
      <w:rPr>
        <w:rFonts w:ascii="Courier New" w:hAnsi="Courier New" w:cs="Courier New" w:hint="default"/>
      </w:rPr>
    </w:lvl>
    <w:lvl w:ilvl="1" w:tplc="D390DFDA">
      <w:numFmt w:val="bullet"/>
      <w:lvlText w:val="•"/>
      <w:lvlJc w:val="left"/>
      <w:pPr>
        <w:ind w:left="1080" w:hanging="360"/>
      </w:pPr>
      <w:rPr>
        <w:rFonts w:ascii="Bookman Old Style" w:eastAsia="Times New Roman" w:hAnsi="Bookman Old Style" w:cs="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B7393C"/>
    <w:multiLevelType w:val="hybridMultilevel"/>
    <w:tmpl w:val="E6B2F22E"/>
    <w:lvl w:ilvl="0" w:tplc="65888F2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48AA"/>
    <w:multiLevelType w:val="hybridMultilevel"/>
    <w:tmpl w:val="53681E02"/>
    <w:lvl w:ilvl="0" w:tplc="9A24DBC2">
      <w:start w:val="1"/>
      <w:numFmt w:val="bullet"/>
      <w:lvlText w:val=""/>
      <w:lvlJc w:val="left"/>
      <w:pPr>
        <w:tabs>
          <w:tab w:val="num" w:pos="288"/>
        </w:tabs>
        <w:ind w:left="288" w:hanging="288"/>
      </w:pPr>
      <w:rPr>
        <w:rFonts w:ascii="Wingdings" w:hAnsi="Wingdings" w:hint="default"/>
      </w:rPr>
    </w:lvl>
    <w:lvl w:ilvl="1" w:tplc="65888F2A">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87FEA"/>
    <w:multiLevelType w:val="hybridMultilevel"/>
    <w:tmpl w:val="EAE6F6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F105195"/>
    <w:multiLevelType w:val="hybridMultilevel"/>
    <w:tmpl w:val="23641086"/>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2CEC19F6"/>
    <w:multiLevelType w:val="hybridMultilevel"/>
    <w:tmpl w:val="4F0CE69E"/>
    <w:lvl w:ilvl="0" w:tplc="9A24DBC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906AA"/>
    <w:multiLevelType w:val="hybridMultilevel"/>
    <w:tmpl w:val="9294B7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204892"/>
    <w:multiLevelType w:val="hybridMultilevel"/>
    <w:tmpl w:val="B5CA79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451E7"/>
    <w:multiLevelType w:val="hybridMultilevel"/>
    <w:tmpl w:val="86AE2B38"/>
    <w:lvl w:ilvl="0" w:tplc="E8C6A9C2">
      <w:start w:val="2"/>
      <w:numFmt w:val="bullet"/>
      <w:lvlText w:val="-"/>
      <w:lvlJc w:val="left"/>
      <w:pPr>
        <w:ind w:left="888" w:hanging="360"/>
      </w:pPr>
      <w:rPr>
        <w:rFonts w:ascii="Times New Roman" w:eastAsia="Calibri" w:hAnsi="Times New Roman" w:cs="Times New Roman" w:hint="default"/>
      </w:rPr>
    </w:lvl>
    <w:lvl w:ilvl="1" w:tplc="D390DFDA">
      <w:numFmt w:val="bullet"/>
      <w:lvlText w:val="•"/>
      <w:lvlJc w:val="left"/>
      <w:pPr>
        <w:ind w:left="1608" w:hanging="360"/>
      </w:pPr>
      <w:rPr>
        <w:rFonts w:ascii="Bookman Old Style" w:eastAsia="Times New Roman" w:hAnsi="Bookman Old Style" w:cs="Tahoma" w:hint="default"/>
      </w:r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2" w15:restartNumberingAfterBreak="0">
    <w:nsid w:val="3E1437FB"/>
    <w:multiLevelType w:val="multilevel"/>
    <w:tmpl w:val="BA9C87C8"/>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360"/>
        </w:tabs>
        <w:ind w:left="1152" w:hanging="576"/>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61B23"/>
    <w:multiLevelType w:val="hybridMultilevel"/>
    <w:tmpl w:val="92DEF2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0C4D05"/>
    <w:multiLevelType w:val="hybridMultilevel"/>
    <w:tmpl w:val="29E21856"/>
    <w:lvl w:ilvl="0" w:tplc="45089986">
      <w:start w:val="2007"/>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541148"/>
    <w:multiLevelType w:val="hybridMultilevel"/>
    <w:tmpl w:val="6BF02DEA"/>
    <w:lvl w:ilvl="0" w:tplc="65888F2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235EE"/>
    <w:multiLevelType w:val="hybridMultilevel"/>
    <w:tmpl w:val="76283906"/>
    <w:lvl w:ilvl="0" w:tplc="65888F2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CE128F"/>
    <w:multiLevelType w:val="hybridMultilevel"/>
    <w:tmpl w:val="3B78B59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DE015C5"/>
    <w:multiLevelType w:val="hybridMultilevel"/>
    <w:tmpl w:val="92101250"/>
    <w:lvl w:ilvl="0" w:tplc="65888F2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33801"/>
    <w:multiLevelType w:val="hybridMultilevel"/>
    <w:tmpl w:val="7B420656"/>
    <w:lvl w:ilvl="0" w:tplc="65888F2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66D11"/>
    <w:multiLevelType w:val="hybridMultilevel"/>
    <w:tmpl w:val="FADA07C6"/>
    <w:lvl w:ilvl="0" w:tplc="65888F2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BD5A83"/>
    <w:multiLevelType w:val="hybridMultilevel"/>
    <w:tmpl w:val="5B6E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F630248"/>
    <w:multiLevelType w:val="hybridMultilevel"/>
    <w:tmpl w:val="83EA25CA"/>
    <w:lvl w:ilvl="0" w:tplc="65888F2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E61BA"/>
    <w:multiLevelType w:val="hybridMultilevel"/>
    <w:tmpl w:val="CCA43E8C"/>
    <w:lvl w:ilvl="0" w:tplc="9A24DBC2">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244A5"/>
    <w:multiLevelType w:val="multilevel"/>
    <w:tmpl w:val="CCA43E8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52A33"/>
    <w:multiLevelType w:val="hybridMultilevel"/>
    <w:tmpl w:val="574EA1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561751029">
    <w:abstractNumId w:val="23"/>
  </w:num>
  <w:num w:numId="2" w16cid:durableId="781653040">
    <w:abstractNumId w:val="24"/>
  </w:num>
  <w:num w:numId="3" w16cid:durableId="341706427">
    <w:abstractNumId w:val="12"/>
  </w:num>
  <w:num w:numId="4" w16cid:durableId="1125346745">
    <w:abstractNumId w:val="8"/>
  </w:num>
  <w:num w:numId="5" w16cid:durableId="1081677909">
    <w:abstractNumId w:val="5"/>
  </w:num>
  <w:num w:numId="6" w16cid:durableId="70394796">
    <w:abstractNumId w:val="22"/>
  </w:num>
  <w:num w:numId="7" w16cid:durableId="579798632">
    <w:abstractNumId w:val="0"/>
  </w:num>
  <w:num w:numId="8" w16cid:durableId="657001637">
    <w:abstractNumId w:val="15"/>
  </w:num>
  <w:num w:numId="9" w16cid:durableId="14968908">
    <w:abstractNumId w:val="19"/>
  </w:num>
  <w:num w:numId="10" w16cid:durableId="95756312">
    <w:abstractNumId w:val="18"/>
  </w:num>
  <w:num w:numId="11" w16cid:durableId="875702511">
    <w:abstractNumId w:val="4"/>
  </w:num>
  <w:num w:numId="12" w16cid:durableId="36786807">
    <w:abstractNumId w:val="20"/>
  </w:num>
  <w:num w:numId="13" w16cid:durableId="1255020402">
    <w:abstractNumId w:val="16"/>
  </w:num>
  <w:num w:numId="14" w16cid:durableId="2060014004">
    <w:abstractNumId w:val="21"/>
  </w:num>
  <w:num w:numId="15" w16cid:durableId="1682275036">
    <w:abstractNumId w:val="25"/>
  </w:num>
  <w:num w:numId="16" w16cid:durableId="1905289050">
    <w:abstractNumId w:val="14"/>
  </w:num>
  <w:num w:numId="17" w16cid:durableId="1709524197">
    <w:abstractNumId w:val="6"/>
  </w:num>
  <w:num w:numId="18" w16cid:durableId="1212619488">
    <w:abstractNumId w:val="17"/>
  </w:num>
  <w:num w:numId="19" w16cid:durableId="1848791822">
    <w:abstractNumId w:val="3"/>
  </w:num>
  <w:num w:numId="20" w16cid:durableId="1111365459">
    <w:abstractNumId w:val="2"/>
  </w:num>
  <w:num w:numId="21" w16cid:durableId="617879549">
    <w:abstractNumId w:val="1"/>
  </w:num>
  <w:num w:numId="22" w16cid:durableId="493759697">
    <w:abstractNumId w:val="13"/>
  </w:num>
  <w:num w:numId="23" w16cid:durableId="1448769022">
    <w:abstractNumId w:val="11"/>
  </w:num>
  <w:num w:numId="24" w16cid:durableId="1011225151">
    <w:abstractNumId w:val="10"/>
  </w:num>
  <w:num w:numId="25" w16cid:durableId="2011180342">
    <w:abstractNumId w:val="9"/>
  </w:num>
  <w:num w:numId="26" w16cid:durableId="1143154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C6"/>
    <w:rsid w:val="000020B9"/>
    <w:rsid w:val="000219A7"/>
    <w:rsid w:val="0002632E"/>
    <w:rsid w:val="00033310"/>
    <w:rsid w:val="00034193"/>
    <w:rsid w:val="000413E8"/>
    <w:rsid w:val="00053F5C"/>
    <w:rsid w:val="0005531A"/>
    <w:rsid w:val="00060473"/>
    <w:rsid w:val="000670BC"/>
    <w:rsid w:val="00090C94"/>
    <w:rsid w:val="000A225C"/>
    <w:rsid w:val="000B2D6F"/>
    <w:rsid w:val="000C1FA7"/>
    <w:rsid w:val="000D6210"/>
    <w:rsid w:val="000E1B6F"/>
    <w:rsid w:val="000E44EE"/>
    <w:rsid w:val="000F4C03"/>
    <w:rsid w:val="00104009"/>
    <w:rsid w:val="00106869"/>
    <w:rsid w:val="00112E2E"/>
    <w:rsid w:val="001168B9"/>
    <w:rsid w:val="00116A59"/>
    <w:rsid w:val="00116FDA"/>
    <w:rsid w:val="001202E1"/>
    <w:rsid w:val="00122B47"/>
    <w:rsid w:val="00127BAF"/>
    <w:rsid w:val="00132B1C"/>
    <w:rsid w:val="00133F04"/>
    <w:rsid w:val="001352E7"/>
    <w:rsid w:val="00135B17"/>
    <w:rsid w:val="00140574"/>
    <w:rsid w:val="0014415A"/>
    <w:rsid w:val="001534FC"/>
    <w:rsid w:val="001600D4"/>
    <w:rsid w:val="00160B6E"/>
    <w:rsid w:val="00162BB9"/>
    <w:rsid w:val="00167071"/>
    <w:rsid w:val="001759BD"/>
    <w:rsid w:val="0018415D"/>
    <w:rsid w:val="001851A5"/>
    <w:rsid w:val="001964C0"/>
    <w:rsid w:val="001D0730"/>
    <w:rsid w:val="001E2868"/>
    <w:rsid w:val="001E2EF7"/>
    <w:rsid w:val="001F2E07"/>
    <w:rsid w:val="001F3AA4"/>
    <w:rsid w:val="001F4E96"/>
    <w:rsid w:val="00201EFD"/>
    <w:rsid w:val="00202C8E"/>
    <w:rsid w:val="00203412"/>
    <w:rsid w:val="002053E8"/>
    <w:rsid w:val="002104C2"/>
    <w:rsid w:val="00214808"/>
    <w:rsid w:val="00223CDD"/>
    <w:rsid w:val="00226661"/>
    <w:rsid w:val="00230369"/>
    <w:rsid w:val="002303F8"/>
    <w:rsid w:val="00246F42"/>
    <w:rsid w:val="00247F85"/>
    <w:rsid w:val="00250F78"/>
    <w:rsid w:val="00254900"/>
    <w:rsid w:val="0025676E"/>
    <w:rsid w:val="00265132"/>
    <w:rsid w:val="00267F0D"/>
    <w:rsid w:val="00273E22"/>
    <w:rsid w:val="00280711"/>
    <w:rsid w:val="00282F8C"/>
    <w:rsid w:val="0028551D"/>
    <w:rsid w:val="002931AF"/>
    <w:rsid w:val="00296875"/>
    <w:rsid w:val="002A5FEC"/>
    <w:rsid w:val="002B1703"/>
    <w:rsid w:val="002B663E"/>
    <w:rsid w:val="002B776A"/>
    <w:rsid w:val="002D2FA3"/>
    <w:rsid w:val="002D564F"/>
    <w:rsid w:val="002D77A8"/>
    <w:rsid w:val="002E1156"/>
    <w:rsid w:val="002E28DF"/>
    <w:rsid w:val="002E3AE8"/>
    <w:rsid w:val="002F41AC"/>
    <w:rsid w:val="002F4955"/>
    <w:rsid w:val="0030156D"/>
    <w:rsid w:val="003100ED"/>
    <w:rsid w:val="003101E4"/>
    <w:rsid w:val="0031336C"/>
    <w:rsid w:val="00313999"/>
    <w:rsid w:val="003139F0"/>
    <w:rsid w:val="00313E1E"/>
    <w:rsid w:val="00321D62"/>
    <w:rsid w:val="003232E1"/>
    <w:rsid w:val="00331E97"/>
    <w:rsid w:val="00333F38"/>
    <w:rsid w:val="00361681"/>
    <w:rsid w:val="0036781B"/>
    <w:rsid w:val="00371AC6"/>
    <w:rsid w:val="003742AF"/>
    <w:rsid w:val="003A0C91"/>
    <w:rsid w:val="003A0E88"/>
    <w:rsid w:val="003A4BCE"/>
    <w:rsid w:val="003B4E28"/>
    <w:rsid w:val="003C0952"/>
    <w:rsid w:val="003C1608"/>
    <w:rsid w:val="003D20E9"/>
    <w:rsid w:val="003D37EB"/>
    <w:rsid w:val="003D40B3"/>
    <w:rsid w:val="003F4F6B"/>
    <w:rsid w:val="003F57E3"/>
    <w:rsid w:val="003F598F"/>
    <w:rsid w:val="003F727F"/>
    <w:rsid w:val="003F7F41"/>
    <w:rsid w:val="0040080E"/>
    <w:rsid w:val="004041B7"/>
    <w:rsid w:val="004057C5"/>
    <w:rsid w:val="00411764"/>
    <w:rsid w:val="00414F75"/>
    <w:rsid w:val="004177F2"/>
    <w:rsid w:val="004257B2"/>
    <w:rsid w:val="00427892"/>
    <w:rsid w:val="00430E7E"/>
    <w:rsid w:val="0043214E"/>
    <w:rsid w:val="00450667"/>
    <w:rsid w:val="00461636"/>
    <w:rsid w:val="00463DE6"/>
    <w:rsid w:val="0047168E"/>
    <w:rsid w:val="00471FBD"/>
    <w:rsid w:val="00481819"/>
    <w:rsid w:val="00482747"/>
    <w:rsid w:val="00492677"/>
    <w:rsid w:val="004A0654"/>
    <w:rsid w:val="004A0830"/>
    <w:rsid w:val="004A3A21"/>
    <w:rsid w:val="004B018B"/>
    <w:rsid w:val="004B15D0"/>
    <w:rsid w:val="004B2AE8"/>
    <w:rsid w:val="004C537A"/>
    <w:rsid w:val="004D4D35"/>
    <w:rsid w:val="004E13EC"/>
    <w:rsid w:val="004E55ED"/>
    <w:rsid w:val="005073F6"/>
    <w:rsid w:val="00511EEE"/>
    <w:rsid w:val="0052181E"/>
    <w:rsid w:val="005265CA"/>
    <w:rsid w:val="00527DCA"/>
    <w:rsid w:val="00531F94"/>
    <w:rsid w:val="005436E8"/>
    <w:rsid w:val="00545379"/>
    <w:rsid w:val="00546CC9"/>
    <w:rsid w:val="00550FF1"/>
    <w:rsid w:val="00554F1C"/>
    <w:rsid w:val="0055536C"/>
    <w:rsid w:val="005579B5"/>
    <w:rsid w:val="00563C00"/>
    <w:rsid w:val="00566284"/>
    <w:rsid w:val="00580CCA"/>
    <w:rsid w:val="00592D71"/>
    <w:rsid w:val="005A273B"/>
    <w:rsid w:val="005B25FA"/>
    <w:rsid w:val="005B6671"/>
    <w:rsid w:val="005D3320"/>
    <w:rsid w:val="005E2797"/>
    <w:rsid w:val="005E554F"/>
    <w:rsid w:val="005E5CD5"/>
    <w:rsid w:val="005E7344"/>
    <w:rsid w:val="005F0128"/>
    <w:rsid w:val="005F5D30"/>
    <w:rsid w:val="005F7D32"/>
    <w:rsid w:val="006051E6"/>
    <w:rsid w:val="00614816"/>
    <w:rsid w:val="00615B16"/>
    <w:rsid w:val="00616AAF"/>
    <w:rsid w:val="006219A7"/>
    <w:rsid w:val="00621E50"/>
    <w:rsid w:val="00623EC9"/>
    <w:rsid w:val="00630B5E"/>
    <w:rsid w:val="006353E3"/>
    <w:rsid w:val="00635C2B"/>
    <w:rsid w:val="00644970"/>
    <w:rsid w:val="0065445A"/>
    <w:rsid w:val="00657DEB"/>
    <w:rsid w:val="0066022F"/>
    <w:rsid w:val="00665602"/>
    <w:rsid w:val="006750C3"/>
    <w:rsid w:val="00677278"/>
    <w:rsid w:val="00692698"/>
    <w:rsid w:val="006A3632"/>
    <w:rsid w:val="006A3F60"/>
    <w:rsid w:val="006A6044"/>
    <w:rsid w:val="006B7173"/>
    <w:rsid w:val="006B7466"/>
    <w:rsid w:val="006C11C4"/>
    <w:rsid w:val="006C15CE"/>
    <w:rsid w:val="006C475E"/>
    <w:rsid w:val="006C7CDA"/>
    <w:rsid w:val="006D2EA3"/>
    <w:rsid w:val="006D4059"/>
    <w:rsid w:val="006E4018"/>
    <w:rsid w:val="006F14DF"/>
    <w:rsid w:val="006F5735"/>
    <w:rsid w:val="00705F18"/>
    <w:rsid w:val="00712B4D"/>
    <w:rsid w:val="00725E10"/>
    <w:rsid w:val="00726D84"/>
    <w:rsid w:val="00731187"/>
    <w:rsid w:val="00740EBF"/>
    <w:rsid w:val="00742C58"/>
    <w:rsid w:val="0076016E"/>
    <w:rsid w:val="00772101"/>
    <w:rsid w:val="00781A4A"/>
    <w:rsid w:val="00784B44"/>
    <w:rsid w:val="00791D40"/>
    <w:rsid w:val="007943CC"/>
    <w:rsid w:val="007B3B41"/>
    <w:rsid w:val="007B4A9C"/>
    <w:rsid w:val="007C2FF9"/>
    <w:rsid w:val="007C7DAC"/>
    <w:rsid w:val="007D7FA5"/>
    <w:rsid w:val="007E3BB4"/>
    <w:rsid w:val="007E4DA5"/>
    <w:rsid w:val="007E66A8"/>
    <w:rsid w:val="007E6DA4"/>
    <w:rsid w:val="007F7151"/>
    <w:rsid w:val="00804428"/>
    <w:rsid w:val="0083469A"/>
    <w:rsid w:val="00841E7F"/>
    <w:rsid w:val="00851603"/>
    <w:rsid w:val="00851B2A"/>
    <w:rsid w:val="00854BE6"/>
    <w:rsid w:val="00856D33"/>
    <w:rsid w:val="00860946"/>
    <w:rsid w:val="008612A7"/>
    <w:rsid w:val="00865889"/>
    <w:rsid w:val="00884BBC"/>
    <w:rsid w:val="00885F23"/>
    <w:rsid w:val="00890580"/>
    <w:rsid w:val="008906BA"/>
    <w:rsid w:val="00895B77"/>
    <w:rsid w:val="00896AC9"/>
    <w:rsid w:val="008A3AD5"/>
    <w:rsid w:val="008A514C"/>
    <w:rsid w:val="008A6D31"/>
    <w:rsid w:val="008B08E2"/>
    <w:rsid w:val="008B3C9A"/>
    <w:rsid w:val="008B44BC"/>
    <w:rsid w:val="008C0900"/>
    <w:rsid w:val="008C41BB"/>
    <w:rsid w:val="008D3AFE"/>
    <w:rsid w:val="008D52FB"/>
    <w:rsid w:val="008E381E"/>
    <w:rsid w:val="009005D7"/>
    <w:rsid w:val="00904F01"/>
    <w:rsid w:val="00906A8C"/>
    <w:rsid w:val="0091022D"/>
    <w:rsid w:val="00911020"/>
    <w:rsid w:val="009140BF"/>
    <w:rsid w:val="009178B9"/>
    <w:rsid w:val="00923AB6"/>
    <w:rsid w:val="0092703D"/>
    <w:rsid w:val="00930C91"/>
    <w:rsid w:val="009326E8"/>
    <w:rsid w:val="00932F21"/>
    <w:rsid w:val="00935E74"/>
    <w:rsid w:val="00937409"/>
    <w:rsid w:val="00940650"/>
    <w:rsid w:val="00943124"/>
    <w:rsid w:val="00944279"/>
    <w:rsid w:val="00955A00"/>
    <w:rsid w:val="0095721C"/>
    <w:rsid w:val="00960A3F"/>
    <w:rsid w:val="00963F21"/>
    <w:rsid w:val="00966300"/>
    <w:rsid w:val="0098116A"/>
    <w:rsid w:val="00982015"/>
    <w:rsid w:val="00992F5E"/>
    <w:rsid w:val="009934BC"/>
    <w:rsid w:val="00996B9F"/>
    <w:rsid w:val="009A5284"/>
    <w:rsid w:val="009A6E2F"/>
    <w:rsid w:val="009C36AE"/>
    <w:rsid w:val="009C450B"/>
    <w:rsid w:val="009D06F5"/>
    <w:rsid w:val="009D38B7"/>
    <w:rsid w:val="009E0C72"/>
    <w:rsid w:val="009E71CB"/>
    <w:rsid w:val="009E7738"/>
    <w:rsid w:val="009F6034"/>
    <w:rsid w:val="00A167D2"/>
    <w:rsid w:val="00A2098E"/>
    <w:rsid w:val="00A23397"/>
    <w:rsid w:val="00A30555"/>
    <w:rsid w:val="00A42CAC"/>
    <w:rsid w:val="00A450DE"/>
    <w:rsid w:val="00A53FEC"/>
    <w:rsid w:val="00A555F4"/>
    <w:rsid w:val="00A60C06"/>
    <w:rsid w:val="00A6270D"/>
    <w:rsid w:val="00A62AA8"/>
    <w:rsid w:val="00A63458"/>
    <w:rsid w:val="00A6385A"/>
    <w:rsid w:val="00A73A77"/>
    <w:rsid w:val="00A92D7A"/>
    <w:rsid w:val="00AC600E"/>
    <w:rsid w:val="00AD4742"/>
    <w:rsid w:val="00AF2D80"/>
    <w:rsid w:val="00B02241"/>
    <w:rsid w:val="00B0725E"/>
    <w:rsid w:val="00B1394A"/>
    <w:rsid w:val="00B256B4"/>
    <w:rsid w:val="00B26391"/>
    <w:rsid w:val="00B522A2"/>
    <w:rsid w:val="00B541FB"/>
    <w:rsid w:val="00B55DEC"/>
    <w:rsid w:val="00B5637D"/>
    <w:rsid w:val="00B579AE"/>
    <w:rsid w:val="00B6535E"/>
    <w:rsid w:val="00B72FAB"/>
    <w:rsid w:val="00B7662E"/>
    <w:rsid w:val="00B76733"/>
    <w:rsid w:val="00B80165"/>
    <w:rsid w:val="00B81A59"/>
    <w:rsid w:val="00B83041"/>
    <w:rsid w:val="00B83FF2"/>
    <w:rsid w:val="00B9581E"/>
    <w:rsid w:val="00B968C4"/>
    <w:rsid w:val="00BA2DB9"/>
    <w:rsid w:val="00BB6564"/>
    <w:rsid w:val="00BB7348"/>
    <w:rsid w:val="00BC2461"/>
    <w:rsid w:val="00BC414B"/>
    <w:rsid w:val="00BD2C07"/>
    <w:rsid w:val="00BD517A"/>
    <w:rsid w:val="00BD71C2"/>
    <w:rsid w:val="00BE171E"/>
    <w:rsid w:val="00BF0EE4"/>
    <w:rsid w:val="00C02D6F"/>
    <w:rsid w:val="00C030C8"/>
    <w:rsid w:val="00C20644"/>
    <w:rsid w:val="00C25007"/>
    <w:rsid w:val="00C306B1"/>
    <w:rsid w:val="00C417FA"/>
    <w:rsid w:val="00C4358B"/>
    <w:rsid w:val="00C57C2A"/>
    <w:rsid w:val="00C57D66"/>
    <w:rsid w:val="00C61EAF"/>
    <w:rsid w:val="00C65133"/>
    <w:rsid w:val="00C66102"/>
    <w:rsid w:val="00C72819"/>
    <w:rsid w:val="00C84C11"/>
    <w:rsid w:val="00C92AC1"/>
    <w:rsid w:val="00C92CBB"/>
    <w:rsid w:val="00CA23A5"/>
    <w:rsid w:val="00CA27F6"/>
    <w:rsid w:val="00CB2C07"/>
    <w:rsid w:val="00CB3C71"/>
    <w:rsid w:val="00CC77C2"/>
    <w:rsid w:val="00CD02D8"/>
    <w:rsid w:val="00CD7D79"/>
    <w:rsid w:val="00CD7E61"/>
    <w:rsid w:val="00CE548C"/>
    <w:rsid w:val="00CE5C88"/>
    <w:rsid w:val="00CF3E37"/>
    <w:rsid w:val="00CF42B1"/>
    <w:rsid w:val="00CF724C"/>
    <w:rsid w:val="00D02C90"/>
    <w:rsid w:val="00D1400D"/>
    <w:rsid w:val="00D14E78"/>
    <w:rsid w:val="00D24314"/>
    <w:rsid w:val="00D33724"/>
    <w:rsid w:val="00D36638"/>
    <w:rsid w:val="00D37AC6"/>
    <w:rsid w:val="00D4707C"/>
    <w:rsid w:val="00D56997"/>
    <w:rsid w:val="00D57386"/>
    <w:rsid w:val="00D708DE"/>
    <w:rsid w:val="00D73959"/>
    <w:rsid w:val="00D77860"/>
    <w:rsid w:val="00D873B3"/>
    <w:rsid w:val="00D94396"/>
    <w:rsid w:val="00D95E36"/>
    <w:rsid w:val="00DA47A4"/>
    <w:rsid w:val="00DB124E"/>
    <w:rsid w:val="00DB16A0"/>
    <w:rsid w:val="00DB4B26"/>
    <w:rsid w:val="00DC1A40"/>
    <w:rsid w:val="00DC3CDE"/>
    <w:rsid w:val="00DD20BA"/>
    <w:rsid w:val="00DD2451"/>
    <w:rsid w:val="00DD5163"/>
    <w:rsid w:val="00DE15C9"/>
    <w:rsid w:val="00DE74BF"/>
    <w:rsid w:val="00DF317B"/>
    <w:rsid w:val="00DF62A7"/>
    <w:rsid w:val="00E04C3D"/>
    <w:rsid w:val="00E05A13"/>
    <w:rsid w:val="00E10200"/>
    <w:rsid w:val="00E10909"/>
    <w:rsid w:val="00E16D9B"/>
    <w:rsid w:val="00E247A4"/>
    <w:rsid w:val="00E254B3"/>
    <w:rsid w:val="00E30B03"/>
    <w:rsid w:val="00E31C9A"/>
    <w:rsid w:val="00E41EC4"/>
    <w:rsid w:val="00E4347F"/>
    <w:rsid w:val="00E4664C"/>
    <w:rsid w:val="00E53ADB"/>
    <w:rsid w:val="00E607F7"/>
    <w:rsid w:val="00E63A3F"/>
    <w:rsid w:val="00E654AA"/>
    <w:rsid w:val="00E65530"/>
    <w:rsid w:val="00E70840"/>
    <w:rsid w:val="00E84103"/>
    <w:rsid w:val="00E92053"/>
    <w:rsid w:val="00EA235A"/>
    <w:rsid w:val="00EA23B2"/>
    <w:rsid w:val="00EC2308"/>
    <w:rsid w:val="00EE7674"/>
    <w:rsid w:val="00EE7B9A"/>
    <w:rsid w:val="00EF145B"/>
    <w:rsid w:val="00EF36F4"/>
    <w:rsid w:val="00EF6EAC"/>
    <w:rsid w:val="00F06A12"/>
    <w:rsid w:val="00F111A5"/>
    <w:rsid w:val="00F120A3"/>
    <w:rsid w:val="00F141AD"/>
    <w:rsid w:val="00F15232"/>
    <w:rsid w:val="00F23746"/>
    <w:rsid w:val="00F24525"/>
    <w:rsid w:val="00F24AA8"/>
    <w:rsid w:val="00F26157"/>
    <w:rsid w:val="00F41EA0"/>
    <w:rsid w:val="00F41FD8"/>
    <w:rsid w:val="00F5142C"/>
    <w:rsid w:val="00F65AD7"/>
    <w:rsid w:val="00F66873"/>
    <w:rsid w:val="00F67CD7"/>
    <w:rsid w:val="00F70E9A"/>
    <w:rsid w:val="00F82708"/>
    <w:rsid w:val="00F83DA0"/>
    <w:rsid w:val="00F871F3"/>
    <w:rsid w:val="00FA30BB"/>
    <w:rsid w:val="00FA7641"/>
    <w:rsid w:val="00FC42FE"/>
    <w:rsid w:val="00FC4C50"/>
    <w:rsid w:val="00FC6059"/>
    <w:rsid w:val="00FD4356"/>
    <w:rsid w:val="00FD7472"/>
    <w:rsid w:val="00FD796C"/>
    <w:rsid w:val="00FE01CC"/>
    <w:rsid w:val="00FE11E6"/>
    <w:rsid w:val="00FE1F9C"/>
    <w:rsid w:val="00FE33A2"/>
    <w:rsid w:val="00F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34771"/>
  <w15:docId w15:val="{1F1FCB4A-4BE4-47D4-AFD4-7D00EA42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DEA"/>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spacing w:before="60"/>
      <w:jc w:val="center"/>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Garamond" w:hAnsi="Garamond"/>
      <w:sz w:val="24"/>
    </w:rPr>
  </w:style>
  <w:style w:type="paragraph" w:styleId="Header">
    <w:name w:val="header"/>
    <w:basedOn w:val="Normal"/>
    <w:rsid w:val="00D24314"/>
    <w:pPr>
      <w:tabs>
        <w:tab w:val="center" w:pos="4320"/>
        <w:tab w:val="right" w:pos="8640"/>
      </w:tabs>
    </w:pPr>
  </w:style>
  <w:style w:type="character" w:styleId="Hyperlink">
    <w:name w:val="Hyperlink"/>
    <w:basedOn w:val="DefaultParagraphFont"/>
    <w:rsid w:val="00CD7E61"/>
    <w:rPr>
      <w:color w:val="0000FF"/>
      <w:u w:val="single"/>
    </w:rPr>
  </w:style>
  <w:style w:type="character" w:styleId="Strong">
    <w:name w:val="Strong"/>
    <w:basedOn w:val="DefaultParagraphFont"/>
    <w:qFormat/>
    <w:rsid w:val="00943124"/>
    <w:rPr>
      <w:b/>
      <w:bCs/>
    </w:rPr>
  </w:style>
  <w:style w:type="paragraph" w:styleId="ListParagraph">
    <w:name w:val="List Paragraph"/>
    <w:basedOn w:val="Normal"/>
    <w:uiPriority w:val="34"/>
    <w:qFormat/>
    <w:rsid w:val="00E31C9A"/>
    <w:pPr>
      <w:ind w:left="720"/>
    </w:pPr>
  </w:style>
  <w:style w:type="paragraph" w:styleId="BalloonText">
    <w:name w:val="Balloon Text"/>
    <w:basedOn w:val="Normal"/>
    <w:link w:val="BalloonTextChar"/>
    <w:rsid w:val="004E13EC"/>
    <w:rPr>
      <w:rFonts w:ascii="Tahoma" w:hAnsi="Tahoma" w:cs="Tahoma"/>
      <w:sz w:val="16"/>
      <w:szCs w:val="16"/>
    </w:rPr>
  </w:style>
  <w:style w:type="character" w:customStyle="1" w:styleId="BalloonTextChar">
    <w:name w:val="Balloon Text Char"/>
    <w:basedOn w:val="DefaultParagraphFont"/>
    <w:link w:val="BalloonText"/>
    <w:rsid w:val="004E13EC"/>
    <w:rPr>
      <w:rFonts w:ascii="Tahoma" w:hAnsi="Tahoma" w:cs="Tahoma"/>
      <w:sz w:val="16"/>
      <w:szCs w:val="16"/>
    </w:rPr>
  </w:style>
  <w:style w:type="paragraph" w:styleId="NormalWeb">
    <w:name w:val="Normal (Web)"/>
    <w:basedOn w:val="Normal"/>
    <w:uiPriority w:val="99"/>
    <w:unhideWhenUsed/>
    <w:rsid w:val="00DF317B"/>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2053E8"/>
  </w:style>
  <w:style w:type="character" w:styleId="UnresolvedMention">
    <w:name w:val="Unresolved Mention"/>
    <w:basedOn w:val="DefaultParagraphFont"/>
    <w:uiPriority w:val="99"/>
    <w:semiHidden/>
    <w:unhideWhenUsed/>
    <w:rsid w:val="00B26391"/>
    <w:rPr>
      <w:color w:val="605E5C"/>
      <w:shd w:val="clear" w:color="auto" w:fill="E1DFDD"/>
    </w:rPr>
  </w:style>
  <w:style w:type="character" w:styleId="FollowedHyperlink">
    <w:name w:val="FollowedHyperlink"/>
    <w:basedOn w:val="DefaultParagraphFont"/>
    <w:semiHidden/>
    <w:unhideWhenUsed/>
    <w:rsid w:val="001F2E07"/>
    <w:rPr>
      <w:color w:val="800080" w:themeColor="followedHyperlink"/>
      <w:u w:val="single"/>
    </w:rPr>
  </w:style>
  <w:style w:type="character" w:styleId="CommentReference">
    <w:name w:val="annotation reference"/>
    <w:basedOn w:val="DefaultParagraphFont"/>
    <w:semiHidden/>
    <w:unhideWhenUsed/>
    <w:rsid w:val="00247F85"/>
    <w:rPr>
      <w:sz w:val="16"/>
      <w:szCs w:val="16"/>
    </w:rPr>
  </w:style>
  <w:style w:type="paragraph" w:styleId="CommentText">
    <w:name w:val="annotation text"/>
    <w:basedOn w:val="Normal"/>
    <w:link w:val="CommentTextChar"/>
    <w:semiHidden/>
    <w:unhideWhenUsed/>
    <w:rsid w:val="00247F85"/>
  </w:style>
  <w:style w:type="character" w:customStyle="1" w:styleId="CommentTextChar">
    <w:name w:val="Comment Text Char"/>
    <w:basedOn w:val="DefaultParagraphFont"/>
    <w:link w:val="CommentText"/>
    <w:semiHidden/>
    <w:rsid w:val="00247F85"/>
  </w:style>
  <w:style w:type="paragraph" w:styleId="CommentSubject">
    <w:name w:val="annotation subject"/>
    <w:basedOn w:val="CommentText"/>
    <w:next w:val="CommentText"/>
    <w:link w:val="CommentSubjectChar"/>
    <w:semiHidden/>
    <w:unhideWhenUsed/>
    <w:rsid w:val="00247F85"/>
    <w:rPr>
      <w:b/>
      <w:bCs/>
    </w:rPr>
  </w:style>
  <w:style w:type="character" w:customStyle="1" w:styleId="CommentSubjectChar">
    <w:name w:val="Comment Subject Char"/>
    <w:basedOn w:val="CommentTextChar"/>
    <w:link w:val="CommentSubject"/>
    <w:semiHidden/>
    <w:rsid w:val="00247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8651">
      <w:bodyDiv w:val="1"/>
      <w:marLeft w:val="0"/>
      <w:marRight w:val="0"/>
      <w:marTop w:val="0"/>
      <w:marBottom w:val="0"/>
      <w:divBdr>
        <w:top w:val="none" w:sz="0" w:space="0" w:color="auto"/>
        <w:left w:val="none" w:sz="0" w:space="0" w:color="auto"/>
        <w:bottom w:val="none" w:sz="0" w:space="0" w:color="auto"/>
        <w:right w:val="none" w:sz="0" w:space="0" w:color="auto"/>
      </w:divBdr>
    </w:div>
    <w:div w:id="1950431401">
      <w:bodyDiv w:val="1"/>
      <w:marLeft w:val="0"/>
      <w:marRight w:val="0"/>
      <w:marTop w:val="0"/>
      <w:marBottom w:val="0"/>
      <w:divBdr>
        <w:top w:val="none" w:sz="0" w:space="0" w:color="auto"/>
        <w:left w:val="none" w:sz="0" w:space="0" w:color="auto"/>
        <w:bottom w:val="none" w:sz="0" w:space="0" w:color="auto"/>
        <w:right w:val="none" w:sz="0" w:space="0" w:color="auto"/>
      </w:divBdr>
    </w:div>
    <w:div w:id="20235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978-3-030-70558-9" TargetMode="External"/><Relationship Id="rId13" Type="http://schemas.openxmlformats.org/officeDocument/2006/relationships/hyperlink" Target="https://link.springer.com/chapter/10.1007/978-3-319-53300-1_8" TargetMode="External"/><Relationship Id="rId18" Type="http://schemas.openxmlformats.org/officeDocument/2006/relationships/hyperlink" Target="https://pubmed.ncbi.nlm.nih.gov/245514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nk.springer.com/chapter/10.1007/978-3-030-70558-9_9" TargetMode="External"/><Relationship Id="rId17" Type="http://schemas.openxmlformats.org/officeDocument/2006/relationships/hyperlink" Target="https://www.amazon.com/Data-Analytics-Healthcare-Research-Strategies/dp/15842644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27570680/" TargetMode="External"/><Relationship Id="rId20" Type="http://schemas.openxmlformats.org/officeDocument/2006/relationships/hyperlink" Target="https://knowledge.am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hapter/10.1007/978-3-030-70558-9_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27269029/" TargetMode="External"/><Relationship Id="rId23" Type="http://schemas.openxmlformats.org/officeDocument/2006/relationships/footer" Target="footer3.xml"/><Relationship Id="rId10" Type="http://schemas.openxmlformats.org/officeDocument/2006/relationships/hyperlink" Target="https://link.springer.com/chapter/10.1007/978-3-030-70558-9_6" TargetMode="External"/><Relationship Id="rId19" Type="http://schemas.openxmlformats.org/officeDocument/2006/relationships/hyperlink" Target="https://pubmed.ncbi.nlm.nih.gov/22211180/" TargetMode="External"/><Relationship Id="rId4" Type="http://schemas.openxmlformats.org/officeDocument/2006/relationships/settings" Target="settings.xml"/><Relationship Id="rId9" Type="http://schemas.openxmlformats.org/officeDocument/2006/relationships/hyperlink" Target="https://link.springer.com/chapter/10.1007/978-3-030-70558-9_1" TargetMode="External"/><Relationship Id="rId14" Type="http://schemas.openxmlformats.org/officeDocument/2006/relationships/hyperlink" Target="https://knowledge.amia.org/amia-63300-1.3360278/t001-1.3365273/f001-1.3365274/2497079-1.3365313/2497079-1.3365316?qr=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3FA5ADF-0EDD-48C2-95CB-9872CC63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JOB HISTORY</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HISTORY</dc:title>
  <dc:subject/>
  <dc:creator>Minnesota WorkForce Center</dc:creator>
  <cp:keywords/>
  <dc:description/>
  <cp:lastModifiedBy>Svensson-Ranallo, Piper A</cp:lastModifiedBy>
  <cp:revision>3</cp:revision>
  <cp:lastPrinted>2019-03-20T21:31:00Z</cp:lastPrinted>
  <dcterms:created xsi:type="dcterms:W3CDTF">2022-12-14T00:24:00Z</dcterms:created>
  <dcterms:modified xsi:type="dcterms:W3CDTF">2023-05-19T14:31:00Z</dcterms:modified>
</cp:coreProperties>
</file>